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E8E0" w14:textId="77777777" w:rsidR="00940891" w:rsidRPr="00283EA0" w:rsidRDefault="00047B02" w:rsidP="009D2F71">
      <w:pPr>
        <w:spacing w:line="443" w:lineRule="exact"/>
        <w:jc w:val="center"/>
        <w:rPr>
          <w:rFonts w:ascii="ＭＳ 明朝"/>
          <w:b/>
          <w:spacing w:val="20"/>
          <w:sz w:val="28"/>
          <w:szCs w:val="28"/>
        </w:rPr>
      </w:pPr>
      <w:bookmarkStart w:id="0" w:name="OLE_LINK1"/>
      <w:r w:rsidRPr="00283EA0">
        <w:rPr>
          <w:rFonts w:ascii="ＭＳ 明朝" w:hAnsi="ＭＳ 明朝" w:hint="eastAsia"/>
          <w:b/>
          <w:spacing w:val="20"/>
          <w:sz w:val="28"/>
          <w:szCs w:val="28"/>
        </w:rPr>
        <w:t>芸西村</w:t>
      </w:r>
      <w:r w:rsidR="00940891" w:rsidRPr="00283EA0">
        <w:rPr>
          <w:rFonts w:ascii="ＭＳ 明朝" w:hAnsi="ＭＳ 明朝" w:hint="eastAsia"/>
          <w:b/>
          <w:spacing w:val="20"/>
          <w:sz w:val="28"/>
          <w:szCs w:val="28"/>
        </w:rPr>
        <w:t>木材利用推進方針</w:t>
      </w:r>
    </w:p>
    <w:p w14:paraId="51EDB9A8" w14:textId="77777777" w:rsidR="00940891" w:rsidRPr="00283EA0" w:rsidRDefault="00940891" w:rsidP="009D2F71">
      <w:pPr>
        <w:spacing w:line="443" w:lineRule="exact"/>
        <w:jc w:val="center"/>
        <w:rPr>
          <w:rFonts w:ascii="ＭＳ 明朝"/>
          <w:szCs w:val="24"/>
        </w:rPr>
      </w:pPr>
    </w:p>
    <w:p w14:paraId="27F84B88" w14:textId="77777777" w:rsidR="00940891" w:rsidRPr="00283EA0" w:rsidRDefault="00940891" w:rsidP="009D2F71">
      <w:pPr>
        <w:ind w:firstLineChars="100" w:firstLine="234"/>
      </w:pPr>
    </w:p>
    <w:p w14:paraId="7B7670A7" w14:textId="77777777" w:rsidR="0005302E" w:rsidRPr="00283EA0" w:rsidRDefault="0005302E" w:rsidP="009D2F71">
      <w:pPr>
        <w:ind w:firstLineChars="100" w:firstLine="234"/>
      </w:pPr>
    </w:p>
    <w:p w14:paraId="09CCA51E" w14:textId="71F5AB24" w:rsidR="00601116" w:rsidRPr="00283EA0" w:rsidRDefault="00601116" w:rsidP="009D2F71">
      <w:pPr>
        <w:ind w:firstLineChars="100" w:firstLine="235"/>
        <w:rPr>
          <w:b/>
        </w:rPr>
      </w:pPr>
      <w:r w:rsidRPr="00283EA0">
        <w:rPr>
          <w:rFonts w:hint="eastAsia"/>
          <w:b/>
        </w:rPr>
        <w:t>第１　建築物等における木材の利用の促進のための</w:t>
      </w:r>
      <w:r w:rsidR="005B3A09" w:rsidRPr="00283EA0">
        <w:rPr>
          <w:rFonts w:hint="eastAsia"/>
          <w:b/>
        </w:rPr>
        <w:t>意義</w:t>
      </w:r>
    </w:p>
    <w:p w14:paraId="5EC97C9E" w14:textId="65BDB5DC" w:rsidR="00940891" w:rsidRPr="00283EA0" w:rsidRDefault="00940891" w:rsidP="001F5085">
      <w:pPr>
        <w:rPr>
          <w:b/>
          <w:strike/>
        </w:rPr>
      </w:pPr>
    </w:p>
    <w:p w14:paraId="10B022EA" w14:textId="39F6A21F" w:rsidR="006F245D" w:rsidRPr="00283EA0" w:rsidRDefault="00F1071C" w:rsidP="006F245D">
      <w:pPr>
        <w:ind w:leftChars="100" w:left="234" w:firstLineChars="100" w:firstLine="234"/>
      </w:pPr>
      <w:r w:rsidRPr="00283EA0">
        <w:rPr>
          <w:rFonts w:hint="eastAsia"/>
        </w:rPr>
        <w:t>高知</w:t>
      </w:r>
      <w:r w:rsidR="00940891" w:rsidRPr="00283EA0">
        <w:rPr>
          <w:rFonts w:hint="eastAsia"/>
        </w:rPr>
        <w:t>県は、森林面積が県土の約８４</w:t>
      </w:r>
      <w:r w:rsidR="006F245D" w:rsidRPr="00283EA0">
        <w:rPr>
          <w:rFonts w:hint="eastAsia"/>
        </w:rPr>
        <w:t>パーセント</w:t>
      </w:r>
      <w:r w:rsidR="00940891" w:rsidRPr="00283EA0">
        <w:rPr>
          <w:rFonts w:hint="eastAsia"/>
        </w:rPr>
        <w:t>を占める日本一の森林県である。</w:t>
      </w:r>
      <w:r w:rsidR="006F245D" w:rsidRPr="00283EA0">
        <w:rPr>
          <w:rFonts w:hint="eastAsia"/>
        </w:rPr>
        <w:t>県内の人工林は本格的な利用期を迎えており、この豊富な森林資源を余すことなく活用することが重要になっている。</w:t>
      </w:r>
    </w:p>
    <w:p w14:paraId="2F80A86E" w14:textId="532A3932" w:rsidR="006F245D" w:rsidRPr="00283EA0" w:rsidRDefault="00940891" w:rsidP="001F5085">
      <w:pPr>
        <w:ind w:leftChars="100" w:left="234" w:firstLineChars="100" w:firstLine="234"/>
      </w:pPr>
      <w:r w:rsidRPr="00283EA0">
        <w:rPr>
          <w:rFonts w:hint="eastAsia"/>
        </w:rPr>
        <w:t>森林は、県土の保全、水源のかん養、自然環境の保全、</w:t>
      </w:r>
      <w:r w:rsidR="006F245D" w:rsidRPr="00283EA0">
        <w:rPr>
          <w:rFonts w:hint="eastAsia"/>
        </w:rPr>
        <w:t>公衆の</w:t>
      </w:r>
      <w:r w:rsidR="00517C0E" w:rsidRPr="00283EA0">
        <w:rPr>
          <w:rFonts w:hint="eastAsia"/>
        </w:rPr>
        <w:t>保健</w:t>
      </w:r>
      <w:r w:rsidR="006F245D" w:rsidRPr="00283EA0">
        <w:rPr>
          <w:rFonts w:hint="eastAsia"/>
        </w:rPr>
        <w:t>、</w:t>
      </w:r>
      <w:r w:rsidR="00E35355" w:rsidRPr="00283EA0">
        <w:rPr>
          <w:rFonts w:hint="eastAsia"/>
        </w:rPr>
        <w:t>地球温暖化の防止、</w:t>
      </w:r>
      <w:r w:rsidRPr="00283EA0">
        <w:rPr>
          <w:rFonts w:hint="eastAsia"/>
        </w:rPr>
        <w:t>林産物の供給等の多面的な機能の発揮を通じて、地域住民の生活と深く結びついていることから、これら森林の有する多面的機能が持続的に発揮されることが</w:t>
      </w:r>
      <w:r w:rsidR="00517C0E" w:rsidRPr="00283EA0">
        <w:rPr>
          <w:rFonts w:hint="eastAsia"/>
        </w:rPr>
        <w:t>望まれる</w:t>
      </w:r>
      <w:r w:rsidRPr="00283EA0">
        <w:rPr>
          <w:rFonts w:hint="eastAsia"/>
        </w:rPr>
        <w:t>。</w:t>
      </w:r>
    </w:p>
    <w:p w14:paraId="0308B927" w14:textId="0C623B11" w:rsidR="006F245D" w:rsidRPr="00283EA0" w:rsidRDefault="006F245D" w:rsidP="006F245D">
      <w:pPr>
        <w:ind w:leftChars="100" w:left="234" w:firstLineChars="100" w:firstLine="234"/>
      </w:pPr>
      <w:r w:rsidRPr="00283EA0">
        <w:rPr>
          <w:rFonts w:hint="eastAsia"/>
        </w:rPr>
        <w:t>特に、人工林は本格的な利用期を迎えており、豊富な森林資源を余すことなく活用することが産業振興の面からも重要になっている。</w:t>
      </w:r>
    </w:p>
    <w:p w14:paraId="3754C35E" w14:textId="00B3CA3D" w:rsidR="00940891" w:rsidRPr="00283EA0" w:rsidRDefault="00940891" w:rsidP="005D183A">
      <w:pPr>
        <w:ind w:leftChars="100" w:left="234" w:firstLineChars="100" w:firstLine="234"/>
      </w:pPr>
    </w:p>
    <w:p w14:paraId="49D7B53B" w14:textId="79F1B0B9" w:rsidR="00940891" w:rsidRPr="00283EA0" w:rsidRDefault="00940891" w:rsidP="001F5085">
      <w:pPr>
        <w:wordWrap w:val="0"/>
        <w:spacing w:line="323" w:lineRule="exact"/>
        <w:ind w:leftChars="100" w:left="234" w:firstLineChars="100" w:firstLine="234"/>
        <w:rPr>
          <w:rFonts w:ascii="ＭＳ 明朝" w:hAnsi="ＭＳ 明朝"/>
          <w:bCs/>
          <w:strike/>
          <w:szCs w:val="24"/>
        </w:rPr>
      </w:pPr>
      <w:r w:rsidRPr="00283EA0">
        <w:rPr>
          <w:rFonts w:hint="eastAsia"/>
        </w:rPr>
        <w:t>このような現状の中で、県産材（高知県</w:t>
      </w:r>
      <w:r w:rsidR="00CB3D9E" w:rsidRPr="00283EA0">
        <w:rPr>
          <w:rFonts w:hint="eastAsia"/>
        </w:rPr>
        <w:t>内</w:t>
      </w:r>
      <w:r w:rsidRPr="00283EA0">
        <w:rPr>
          <w:rFonts w:hint="eastAsia"/>
        </w:rPr>
        <w:t>で生産された木材をいう。以下同じ。）の需要を拡大することは、林業の活性化を通じた森林の適正な整備につながり、森林の有する多面的機能の持続的な発揮や山村をはじめとする地域の活性化に</w:t>
      </w:r>
      <w:r w:rsidR="00517C0E" w:rsidRPr="00283EA0">
        <w:rPr>
          <w:rFonts w:hint="eastAsia"/>
        </w:rPr>
        <w:t>資するものである</w:t>
      </w:r>
      <w:r w:rsidR="001F5085" w:rsidRPr="00283EA0">
        <w:rPr>
          <w:rFonts w:hint="eastAsia"/>
        </w:rPr>
        <w:t>。</w:t>
      </w:r>
    </w:p>
    <w:p w14:paraId="793E2248" w14:textId="5133E595" w:rsidR="00517C0E" w:rsidRPr="00283EA0" w:rsidRDefault="00517C0E" w:rsidP="00E6446F">
      <w:pPr>
        <w:wordWrap w:val="0"/>
        <w:spacing w:line="323" w:lineRule="exact"/>
        <w:ind w:leftChars="100" w:left="234" w:firstLineChars="100" w:firstLine="234"/>
        <w:rPr>
          <w:rFonts w:ascii="ＭＳ 明朝" w:hAnsi="ＭＳ 明朝"/>
          <w:bCs/>
          <w:szCs w:val="24"/>
        </w:rPr>
      </w:pPr>
      <w:r w:rsidRPr="00283EA0">
        <w:rPr>
          <w:rFonts w:ascii="ＭＳ 明朝" w:hAnsi="ＭＳ 明朝" w:hint="eastAsia"/>
          <w:bCs/>
          <w:szCs w:val="24"/>
        </w:rPr>
        <w:t>また、森林は大気中の二酸化炭素を吸収し、木材として利用した場合は長期間にわたって炭素を貯蔵できることや、木材の製造時のエネルギー消費が比較的</w:t>
      </w:r>
      <w:r w:rsidR="00B006B1" w:rsidRPr="00283EA0">
        <w:rPr>
          <w:rFonts w:ascii="ＭＳ 明朝" w:hAnsi="ＭＳ 明朝" w:hint="eastAsia"/>
          <w:bCs/>
          <w:szCs w:val="24"/>
        </w:rPr>
        <w:t>少ない</w:t>
      </w:r>
      <w:r w:rsidRPr="00283EA0">
        <w:rPr>
          <w:rFonts w:ascii="ＭＳ 明朝" w:hAnsi="ＭＳ 明朝" w:hint="eastAsia"/>
          <w:bCs/>
          <w:szCs w:val="24"/>
        </w:rPr>
        <w:t>こと、木材は再生産可能な資源であり、エネルギー源として燃やしても大気中の二酸化炭素濃度に影響を与えない「カーボンニュートラル」</w:t>
      </w:r>
      <w:r w:rsidR="002B320F" w:rsidRPr="00283EA0">
        <w:rPr>
          <w:rFonts w:ascii="ＭＳ 明朝" w:hAnsi="ＭＳ 明朝" w:hint="eastAsia"/>
          <w:bCs/>
          <w:szCs w:val="24"/>
        </w:rPr>
        <w:t>の特性を有することから、県産材（県内で生産された木材をいう。</w:t>
      </w:r>
      <w:r w:rsidR="003C2A43" w:rsidRPr="00283EA0">
        <w:rPr>
          <w:rFonts w:ascii="ＭＳ 明朝" w:hAnsi="ＭＳ 明朝" w:hint="eastAsia"/>
          <w:bCs/>
          <w:szCs w:val="24"/>
        </w:rPr>
        <w:t>以下同じ。</w:t>
      </w:r>
      <w:r w:rsidR="002B320F" w:rsidRPr="00283EA0">
        <w:rPr>
          <w:rFonts w:ascii="ＭＳ 明朝" w:hAnsi="ＭＳ 明朝" w:hint="eastAsia"/>
          <w:bCs/>
          <w:szCs w:val="24"/>
        </w:rPr>
        <w:t>）の利用を拡大し、森林の適正な整備を促進することは、脱炭素社会の実現にも貢献するものである。</w:t>
      </w:r>
    </w:p>
    <w:p w14:paraId="1FC8C20D" w14:textId="23963F3F" w:rsidR="00A34468" w:rsidRPr="00283EA0" w:rsidRDefault="00A34468" w:rsidP="00E6446F">
      <w:pPr>
        <w:wordWrap w:val="0"/>
        <w:spacing w:line="323" w:lineRule="exact"/>
        <w:ind w:leftChars="100" w:left="234" w:firstLineChars="100" w:firstLine="234"/>
        <w:rPr>
          <w:rFonts w:ascii="ＭＳ 明朝" w:hAnsi="ＭＳ 明朝"/>
          <w:bCs/>
          <w:szCs w:val="24"/>
        </w:rPr>
      </w:pPr>
      <w:r w:rsidRPr="00283EA0">
        <w:rPr>
          <w:rFonts w:ascii="ＭＳ 明朝" w:hAnsi="ＭＳ 明朝" w:hint="eastAsia"/>
          <w:bCs/>
          <w:szCs w:val="24"/>
        </w:rPr>
        <w:t>加えて、木材は、断熱性、調湿性等に優れ、紫外線を吸収する効果や衝撃を緩和する効果が高いなどの性質を有しており、木の香りで人をリラックスさせたり、木の印象が建物への愛着や誇りを高めたり、集中力をたかめるなど心理面・身体面・学習面等での効果も期待されることから、学校や医療・福祉施設など幅広い建築物等に利用することにより、快適な生活空間の形成に貢献する資材である。</w:t>
      </w:r>
    </w:p>
    <w:p w14:paraId="1D22F37E" w14:textId="0D5F4E37" w:rsidR="00A34468" w:rsidRPr="00283EA0" w:rsidRDefault="00A34468" w:rsidP="00E6446F">
      <w:pPr>
        <w:wordWrap w:val="0"/>
        <w:spacing w:line="323" w:lineRule="exact"/>
        <w:ind w:leftChars="100" w:left="234" w:firstLineChars="100" w:firstLine="234"/>
        <w:rPr>
          <w:rFonts w:ascii="ＭＳ 明朝" w:hAnsi="ＭＳ 明朝"/>
          <w:bCs/>
          <w:szCs w:val="24"/>
        </w:rPr>
      </w:pPr>
      <w:r w:rsidRPr="00283EA0">
        <w:rPr>
          <w:rFonts w:ascii="ＭＳ 明朝" w:hAnsi="ＭＳ 明朝" w:hint="eastAsia"/>
          <w:bCs/>
          <w:szCs w:val="24"/>
        </w:rPr>
        <w:t>近年は強度等に優れた建築用木材であるＣＬＴ（直交集成板）や木質耐火部材等に関する技術開発や実用化、木造建築構法や防耐火性能等の技術革新がなられるとともに、建築基準法（昭和25年法律第201号）に基づく建築基準の合理化等により、中高層建築物の木造化やあらわしでの木材の利用がしやすくなるなど、</w:t>
      </w:r>
      <w:r w:rsidR="00041568" w:rsidRPr="00283EA0">
        <w:rPr>
          <w:rFonts w:ascii="ＭＳ 明朝" w:hAnsi="ＭＳ 明朝" w:hint="eastAsia"/>
          <w:bCs/>
          <w:szCs w:val="24"/>
        </w:rPr>
        <w:t>建築物において木材を利用できる環境が整いつつあり、民間建築物においても先導的な取組として中高層木造建築物等が建築されるようになってきている。</w:t>
      </w:r>
    </w:p>
    <w:p w14:paraId="1F06615B" w14:textId="301364CA" w:rsidR="00041568" w:rsidRPr="00283EA0" w:rsidRDefault="00041568" w:rsidP="00E6446F">
      <w:pPr>
        <w:wordWrap w:val="0"/>
        <w:spacing w:line="323" w:lineRule="exact"/>
        <w:ind w:leftChars="100" w:left="234" w:firstLineChars="100" w:firstLine="234"/>
        <w:rPr>
          <w:rFonts w:ascii="ＭＳ 明朝"/>
          <w:b/>
          <w:bCs/>
          <w:szCs w:val="24"/>
        </w:rPr>
      </w:pPr>
      <w:r w:rsidRPr="00283EA0">
        <w:rPr>
          <w:rFonts w:ascii="ＭＳ 明朝" w:hAnsi="ＭＳ 明朝" w:hint="eastAsia"/>
          <w:bCs/>
          <w:szCs w:val="24"/>
        </w:rPr>
        <w:t>このような状況から、これまで木材の利用が低位であった非住宅の建築物や中高層建築物を含めた建築物全体や設備、備品類及び土木工事において県産材を利用し、その需要を拡大していくことは、林業の活性化を通じた森林の適正な整備につながり、脱炭素社会の実現、快適な生活空間の形成、中山間をはじめとする地域の経済の活性化等に大きく貢献するものである。</w:t>
      </w:r>
    </w:p>
    <w:p w14:paraId="7350683B" w14:textId="77777777" w:rsidR="00940891" w:rsidRPr="00283EA0" w:rsidRDefault="00940891" w:rsidP="00E6446F">
      <w:pPr>
        <w:wordWrap w:val="0"/>
        <w:spacing w:line="323" w:lineRule="exact"/>
        <w:rPr>
          <w:rFonts w:ascii="ＭＳ 明朝"/>
          <w:szCs w:val="24"/>
        </w:rPr>
      </w:pPr>
    </w:p>
    <w:p w14:paraId="0854CC97" w14:textId="77777777" w:rsidR="00940891" w:rsidRPr="00283EA0" w:rsidRDefault="00940891" w:rsidP="00AD54FB">
      <w:pPr>
        <w:wordWrap w:val="0"/>
        <w:spacing w:line="323" w:lineRule="exact"/>
        <w:ind w:firstLineChars="100" w:firstLine="235"/>
        <w:rPr>
          <w:rFonts w:ascii="ＭＳ 明朝"/>
          <w:b/>
          <w:szCs w:val="24"/>
        </w:rPr>
      </w:pPr>
      <w:bookmarkStart w:id="1" w:name="OLE_LINK2"/>
      <w:bookmarkStart w:id="2" w:name="OLE_LINK3"/>
      <w:bookmarkStart w:id="3" w:name="OLE_LINK4"/>
      <w:bookmarkStart w:id="4" w:name="OLE_LINK5"/>
      <w:bookmarkEnd w:id="0"/>
    </w:p>
    <w:p w14:paraId="38397AD2" w14:textId="77777777" w:rsidR="00940891" w:rsidRPr="00283EA0" w:rsidRDefault="00940891" w:rsidP="00AD54FB">
      <w:pPr>
        <w:wordWrap w:val="0"/>
        <w:spacing w:line="323" w:lineRule="exact"/>
        <w:ind w:firstLineChars="100" w:firstLine="235"/>
        <w:rPr>
          <w:rFonts w:ascii="ＭＳ 明朝"/>
          <w:b/>
          <w:szCs w:val="24"/>
        </w:rPr>
      </w:pPr>
    </w:p>
    <w:p w14:paraId="1029AC73" w14:textId="29FBEF17" w:rsidR="00B534C3" w:rsidRPr="00283EA0" w:rsidRDefault="00601116" w:rsidP="0005302E">
      <w:pPr>
        <w:wordWrap w:val="0"/>
        <w:spacing w:line="323" w:lineRule="exact"/>
        <w:ind w:leftChars="100" w:left="704" w:hangingChars="200" w:hanging="470"/>
        <w:rPr>
          <w:rFonts w:ascii="ＭＳ 明朝" w:hAnsi="ＭＳ 明朝"/>
          <w:b/>
          <w:szCs w:val="24"/>
        </w:rPr>
      </w:pPr>
      <w:r w:rsidRPr="00283EA0">
        <w:rPr>
          <w:rFonts w:ascii="ＭＳ 明朝" w:hAnsi="ＭＳ 明朝" w:hint="eastAsia"/>
          <w:b/>
          <w:szCs w:val="24"/>
        </w:rPr>
        <w:t>第２</w:t>
      </w:r>
      <w:r w:rsidR="00940891" w:rsidRPr="00283EA0">
        <w:rPr>
          <w:rFonts w:ascii="ＭＳ 明朝" w:hAnsi="ＭＳ 明朝" w:hint="eastAsia"/>
          <w:b/>
          <w:szCs w:val="24"/>
        </w:rPr>
        <w:t xml:space="preserve">　</w:t>
      </w:r>
      <w:r w:rsidRPr="00283EA0">
        <w:rPr>
          <w:rFonts w:ascii="ＭＳ 明朝" w:hAnsi="ＭＳ 明朝" w:hint="eastAsia"/>
          <w:b/>
          <w:szCs w:val="24"/>
        </w:rPr>
        <w:t>建築物等における木材の利用</w:t>
      </w:r>
      <w:r w:rsidR="00B0023A" w:rsidRPr="00283EA0">
        <w:rPr>
          <w:rFonts w:ascii="ＭＳ 明朝" w:hAnsi="ＭＳ 明朝" w:hint="eastAsia"/>
          <w:b/>
          <w:szCs w:val="24"/>
        </w:rPr>
        <w:t>の</w:t>
      </w:r>
      <w:r w:rsidRPr="00283EA0">
        <w:rPr>
          <w:rFonts w:ascii="ＭＳ 明朝" w:hAnsi="ＭＳ 明朝" w:hint="eastAsia"/>
          <w:b/>
          <w:szCs w:val="24"/>
        </w:rPr>
        <w:t>促進のための施策並びに公共建築物及び公共土木工事における木材の利用の目標</w:t>
      </w:r>
    </w:p>
    <w:p w14:paraId="29C9694E" w14:textId="77777777" w:rsidR="0005302E" w:rsidRPr="00283EA0" w:rsidRDefault="0005302E" w:rsidP="0005302E">
      <w:pPr>
        <w:wordWrap w:val="0"/>
        <w:spacing w:line="323" w:lineRule="exact"/>
        <w:ind w:leftChars="100" w:left="704" w:hangingChars="200" w:hanging="470"/>
        <w:rPr>
          <w:rFonts w:ascii="ＭＳ 明朝" w:hAnsi="ＭＳ 明朝"/>
          <w:b/>
          <w:szCs w:val="24"/>
        </w:rPr>
      </w:pPr>
    </w:p>
    <w:p w14:paraId="7080FEC0" w14:textId="77777777" w:rsidR="00940891" w:rsidRPr="00283EA0" w:rsidRDefault="00601116" w:rsidP="00AD54FB">
      <w:pPr>
        <w:wordWrap w:val="0"/>
        <w:spacing w:line="323" w:lineRule="exact"/>
        <w:ind w:firstLineChars="100" w:firstLine="235"/>
        <w:rPr>
          <w:rFonts w:ascii="ＭＳ 明朝"/>
          <w:b/>
          <w:szCs w:val="24"/>
        </w:rPr>
      </w:pPr>
      <w:r w:rsidRPr="00283EA0">
        <w:rPr>
          <w:rFonts w:ascii="ＭＳ 明朝" w:hAnsi="ＭＳ 明朝" w:hint="eastAsia"/>
          <w:b/>
          <w:szCs w:val="24"/>
        </w:rPr>
        <w:t xml:space="preserve">1　</w:t>
      </w:r>
      <w:r w:rsidR="00940891" w:rsidRPr="00283EA0">
        <w:rPr>
          <w:rFonts w:ascii="ＭＳ 明朝" w:hAnsi="ＭＳ 明朝" w:hint="eastAsia"/>
          <w:b/>
          <w:szCs w:val="24"/>
        </w:rPr>
        <w:t>公共建築物への木材利用の</w:t>
      </w:r>
      <w:r w:rsidR="00B534C3" w:rsidRPr="00283EA0">
        <w:rPr>
          <w:rFonts w:ascii="ＭＳ 明朝" w:hAnsi="ＭＳ 明朝" w:hint="eastAsia"/>
          <w:b/>
          <w:szCs w:val="24"/>
        </w:rPr>
        <w:t>推進</w:t>
      </w:r>
    </w:p>
    <w:p w14:paraId="1FB9F69A" w14:textId="77777777" w:rsidR="00940891" w:rsidRPr="00283EA0" w:rsidRDefault="00940891" w:rsidP="00AD54FB">
      <w:pPr>
        <w:wordWrap w:val="0"/>
        <w:spacing w:line="323" w:lineRule="exact"/>
        <w:ind w:leftChars="100" w:left="702" w:hangingChars="200" w:hanging="468"/>
        <w:rPr>
          <w:rFonts w:ascii="ＭＳ 明朝"/>
          <w:szCs w:val="24"/>
        </w:rPr>
      </w:pPr>
      <w:r w:rsidRPr="00283EA0">
        <w:rPr>
          <w:rFonts w:ascii="ＭＳ 明朝" w:hAnsi="ＭＳ 明朝" w:hint="eastAsia"/>
          <w:szCs w:val="24"/>
        </w:rPr>
        <w:t>（１）公共建築物の木造化</w:t>
      </w:r>
    </w:p>
    <w:p w14:paraId="3C362652" w14:textId="77777777" w:rsidR="00940891" w:rsidRPr="00283EA0" w:rsidRDefault="00047B02" w:rsidP="00AD54FB">
      <w:pPr>
        <w:wordWrap w:val="0"/>
        <w:spacing w:line="323" w:lineRule="exact"/>
        <w:ind w:leftChars="300" w:left="702" w:firstLineChars="100" w:firstLine="234"/>
        <w:rPr>
          <w:rFonts w:ascii="ＭＳ 明朝"/>
          <w:szCs w:val="24"/>
        </w:rPr>
      </w:pPr>
      <w:r w:rsidRPr="00283EA0">
        <w:rPr>
          <w:rFonts w:ascii="ＭＳ 明朝" w:hAnsi="ＭＳ 明朝" w:hint="eastAsia"/>
          <w:szCs w:val="24"/>
        </w:rPr>
        <w:t>村</w:t>
      </w:r>
      <w:r w:rsidR="00940891" w:rsidRPr="00283EA0">
        <w:rPr>
          <w:rFonts w:ascii="ＭＳ 明朝" w:hAnsi="ＭＳ 明朝" w:hint="eastAsia"/>
          <w:szCs w:val="24"/>
        </w:rPr>
        <w:t>が行う公共建築物の整備に当っては、関係法令、コスト等の制約を受ける場合を除き、積極的に木造化する。</w:t>
      </w:r>
    </w:p>
    <w:p w14:paraId="0468F05C" w14:textId="77777777" w:rsidR="00940891" w:rsidRPr="00283EA0" w:rsidRDefault="00940891" w:rsidP="004703B2">
      <w:pPr>
        <w:wordWrap w:val="0"/>
        <w:spacing w:line="323" w:lineRule="exact"/>
        <w:ind w:left="246"/>
        <w:rPr>
          <w:rFonts w:ascii="ＭＳ 明朝"/>
          <w:szCs w:val="24"/>
        </w:rPr>
      </w:pPr>
      <w:r w:rsidRPr="00283EA0">
        <w:rPr>
          <w:rFonts w:ascii="ＭＳ 明朝" w:hAnsi="ＭＳ 明朝" w:hint="eastAsia"/>
          <w:szCs w:val="24"/>
        </w:rPr>
        <w:t>（２）公共建築物の木質化</w:t>
      </w:r>
    </w:p>
    <w:p w14:paraId="48D9A15C" w14:textId="77777777" w:rsidR="00940891" w:rsidRPr="00283EA0" w:rsidRDefault="00047B02" w:rsidP="00AD54FB">
      <w:pPr>
        <w:wordWrap w:val="0"/>
        <w:spacing w:line="323" w:lineRule="exact"/>
        <w:ind w:leftChars="305" w:left="713" w:firstLineChars="100" w:firstLine="234"/>
        <w:rPr>
          <w:rFonts w:ascii="ＭＳ 明朝"/>
          <w:szCs w:val="24"/>
        </w:rPr>
      </w:pPr>
      <w:r w:rsidRPr="00283EA0">
        <w:rPr>
          <w:rFonts w:ascii="ＭＳ 明朝" w:hAnsi="ＭＳ 明朝" w:hint="eastAsia"/>
          <w:szCs w:val="24"/>
        </w:rPr>
        <w:t>村</w:t>
      </w:r>
      <w:r w:rsidR="00940891" w:rsidRPr="00283EA0">
        <w:rPr>
          <w:rFonts w:ascii="ＭＳ 明朝" w:hAnsi="ＭＳ 明朝" w:hint="eastAsia"/>
          <w:szCs w:val="24"/>
        </w:rPr>
        <w:t>が整備する公共建築物について木造化が困難な場合でも、可能な限り内装等の木質化を進める。</w:t>
      </w:r>
    </w:p>
    <w:p w14:paraId="60101924" w14:textId="77777777" w:rsidR="00940891" w:rsidRPr="00283EA0" w:rsidRDefault="00940891" w:rsidP="005D183A">
      <w:pPr>
        <w:spacing w:line="323" w:lineRule="exact"/>
        <w:ind w:leftChars="100" w:left="702" w:hangingChars="200" w:hanging="468"/>
        <w:jc w:val="left"/>
        <w:rPr>
          <w:rFonts w:ascii="ＭＳ 明朝"/>
          <w:szCs w:val="24"/>
        </w:rPr>
      </w:pPr>
      <w:r w:rsidRPr="00283EA0">
        <w:rPr>
          <w:rFonts w:ascii="ＭＳ 明朝" w:hAnsi="ＭＳ 明朝" w:hint="eastAsia"/>
          <w:szCs w:val="24"/>
        </w:rPr>
        <w:t>（３）家具、備品、調度品等の木質化</w:t>
      </w:r>
    </w:p>
    <w:p w14:paraId="64A1684C" w14:textId="77777777" w:rsidR="00940891" w:rsidRPr="00283EA0" w:rsidRDefault="00047B02" w:rsidP="00E6446F">
      <w:pPr>
        <w:spacing w:line="323" w:lineRule="exact"/>
        <w:ind w:leftChars="300" w:left="702" w:firstLineChars="100" w:firstLine="234"/>
        <w:jc w:val="left"/>
        <w:rPr>
          <w:rFonts w:ascii="ＭＳ 明朝" w:hAnsi="ＭＳ 明朝"/>
          <w:szCs w:val="24"/>
        </w:rPr>
      </w:pPr>
      <w:r w:rsidRPr="00283EA0">
        <w:rPr>
          <w:rFonts w:ascii="ＭＳ 明朝" w:hAnsi="ＭＳ 明朝" w:hint="eastAsia"/>
          <w:szCs w:val="24"/>
        </w:rPr>
        <w:t>村</w:t>
      </w:r>
      <w:r w:rsidR="00940891" w:rsidRPr="00283EA0">
        <w:rPr>
          <w:rFonts w:ascii="ＭＳ 明朝" w:hAnsi="ＭＳ 明朝" w:hint="eastAsia"/>
          <w:szCs w:val="24"/>
        </w:rPr>
        <w:t>が公共施設等に導入する家具、備品、調度品等は可能な限り木材製品とする。</w:t>
      </w:r>
    </w:p>
    <w:p w14:paraId="1F2B0CDE" w14:textId="77777777" w:rsidR="00F1071C" w:rsidRPr="00283EA0" w:rsidRDefault="00F1071C" w:rsidP="00F1071C">
      <w:pPr>
        <w:spacing w:line="323" w:lineRule="exact"/>
        <w:jc w:val="left"/>
        <w:rPr>
          <w:rFonts w:ascii="ＭＳ 明朝" w:hAnsi="ＭＳ 明朝"/>
          <w:szCs w:val="24"/>
        </w:rPr>
      </w:pPr>
      <w:r w:rsidRPr="00283EA0">
        <w:rPr>
          <w:rFonts w:ascii="ＭＳ 明朝" w:hAnsi="ＭＳ 明朝" w:hint="eastAsia"/>
          <w:szCs w:val="24"/>
        </w:rPr>
        <w:t xml:space="preserve">　（４）燃料の木質化</w:t>
      </w:r>
    </w:p>
    <w:p w14:paraId="519971A5" w14:textId="77777777" w:rsidR="00F1071C" w:rsidRPr="00283EA0" w:rsidRDefault="00F1071C" w:rsidP="00F1071C">
      <w:pPr>
        <w:spacing w:line="323" w:lineRule="exact"/>
        <w:ind w:left="935" w:hangingChars="400" w:hanging="935"/>
        <w:jc w:val="left"/>
        <w:rPr>
          <w:rFonts w:ascii="ＭＳ 明朝"/>
          <w:szCs w:val="24"/>
        </w:rPr>
      </w:pPr>
      <w:r w:rsidRPr="00283EA0">
        <w:rPr>
          <w:rFonts w:ascii="ＭＳ 明朝" w:hAnsi="ＭＳ 明朝" w:hint="eastAsia"/>
          <w:szCs w:val="24"/>
        </w:rPr>
        <w:t xml:space="preserve">　　　　村が公共施設等に冷暖房器具やボイラーを設置する場合は、木質バイオマスを燃料とするものの導入について検討するものとする。</w:t>
      </w:r>
    </w:p>
    <w:p w14:paraId="06A9AE59" w14:textId="68E4C02D" w:rsidR="00940891" w:rsidRPr="00283EA0" w:rsidRDefault="00940891" w:rsidP="00F8130D">
      <w:pPr>
        <w:wordWrap w:val="0"/>
        <w:spacing w:line="323" w:lineRule="exact"/>
        <w:ind w:leftChars="100" w:left="702" w:hangingChars="200" w:hanging="468"/>
        <w:rPr>
          <w:rFonts w:ascii="ＭＳ 明朝" w:hAnsi="ＭＳ 明朝"/>
          <w:szCs w:val="24"/>
        </w:rPr>
      </w:pPr>
      <w:r w:rsidRPr="00283EA0">
        <w:rPr>
          <w:rFonts w:ascii="ＭＳ 明朝" w:hAnsi="ＭＳ 明朝" w:hint="eastAsia"/>
          <w:szCs w:val="24"/>
        </w:rPr>
        <w:t>（</w:t>
      </w:r>
      <w:r w:rsidR="00F1071C" w:rsidRPr="00283EA0">
        <w:rPr>
          <w:rFonts w:ascii="ＭＳ 明朝" w:hAnsi="ＭＳ 明朝" w:hint="eastAsia"/>
          <w:szCs w:val="24"/>
        </w:rPr>
        <w:t>５</w:t>
      </w:r>
      <w:r w:rsidRPr="00283EA0">
        <w:rPr>
          <w:rFonts w:ascii="ＭＳ 明朝" w:hAnsi="ＭＳ 明朝" w:hint="eastAsia"/>
          <w:szCs w:val="24"/>
        </w:rPr>
        <w:t>）（１）</w:t>
      </w:r>
      <w:r w:rsidR="009E7E4A" w:rsidRPr="00283EA0">
        <w:rPr>
          <w:rFonts w:ascii="ＭＳ 明朝" w:hAnsi="ＭＳ 明朝" w:hint="eastAsia"/>
          <w:szCs w:val="24"/>
        </w:rPr>
        <w:t>から（４）</w:t>
      </w:r>
      <w:r w:rsidRPr="00283EA0">
        <w:rPr>
          <w:rFonts w:ascii="ＭＳ 明朝" w:hAnsi="ＭＳ 明朝" w:hint="eastAsia"/>
          <w:szCs w:val="24"/>
        </w:rPr>
        <w:t>にあたっては、原則県産材を使用するものとし、そのうち、高知県グリーン購入基本方針に定められている重点調達品目に該当するものについては、その判断の基準を満たすものとすることを目標とする。</w:t>
      </w:r>
    </w:p>
    <w:p w14:paraId="369232EC" w14:textId="77777777" w:rsidR="00B534C3" w:rsidRPr="00283EA0" w:rsidRDefault="00B534C3" w:rsidP="00F8130D">
      <w:pPr>
        <w:wordWrap w:val="0"/>
        <w:spacing w:line="323" w:lineRule="exact"/>
        <w:ind w:leftChars="100" w:left="702" w:hangingChars="200" w:hanging="468"/>
        <w:rPr>
          <w:rFonts w:ascii="ＭＳ 明朝"/>
          <w:szCs w:val="24"/>
        </w:rPr>
      </w:pPr>
    </w:p>
    <w:p w14:paraId="21B8501E" w14:textId="77777777" w:rsidR="00940891" w:rsidRPr="00283EA0" w:rsidRDefault="00601116" w:rsidP="00F85DB2">
      <w:pPr>
        <w:wordWrap w:val="0"/>
        <w:spacing w:line="363" w:lineRule="exact"/>
        <w:ind w:firstLineChars="100" w:firstLine="239"/>
        <w:rPr>
          <w:rFonts w:ascii="ＭＳ 明朝"/>
          <w:b/>
          <w:bCs/>
          <w:spacing w:val="15"/>
          <w:szCs w:val="24"/>
        </w:rPr>
      </w:pPr>
      <w:r w:rsidRPr="00283EA0">
        <w:rPr>
          <w:rFonts w:ascii="ＭＳ 明朝" w:hAnsi="ＭＳ 明朝" w:hint="eastAsia"/>
          <w:b/>
          <w:bCs/>
          <w:spacing w:val="15"/>
          <w:szCs w:val="24"/>
        </w:rPr>
        <w:t>２</w:t>
      </w:r>
      <w:r w:rsidR="00940891" w:rsidRPr="00283EA0">
        <w:rPr>
          <w:rFonts w:ascii="ＭＳ 明朝" w:hAnsi="ＭＳ 明朝" w:hint="eastAsia"/>
          <w:b/>
          <w:bCs/>
          <w:spacing w:val="15"/>
          <w:szCs w:val="24"/>
        </w:rPr>
        <w:t xml:space="preserve">　公共土木工事への積極的な木材利用の</w:t>
      </w:r>
      <w:r w:rsidR="00C769BE" w:rsidRPr="00283EA0">
        <w:rPr>
          <w:rFonts w:ascii="ＭＳ 明朝" w:hAnsi="ＭＳ 明朝" w:hint="eastAsia"/>
          <w:b/>
          <w:bCs/>
          <w:spacing w:val="15"/>
          <w:szCs w:val="24"/>
        </w:rPr>
        <w:t>推進</w:t>
      </w:r>
    </w:p>
    <w:p w14:paraId="36E65435" w14:textId="77777777" w:rsidR="00940891" w:rsidRPr="00283EA0" w:rsidRDefault="00940891" w:rsidP="00493886">
      <w:pPr>
        <w:wordWrap w:val="0"/>
        <w:spacing w:line="323" w:lineRule="exact"/>
        <w:ind w:firstLineChars="100" w:firstLine="234"/>
        <w:rPr>
          <w:rFonts w:ascii="ＭＳ 明朝"/>
          <w:szCs w:val="24"/>
        </w:rPr>
      </w:pPr>
      <w:r w:rsidRPr="00283EA0">
        <w:rPr>
          <w:rFonts w:ascii="ＭＳ 明朝" w:hAnsi="ＭＳ 明朝" w:hint="eastAsia"/>
          <w:szCs w:val="24"/>
        </w:rPr>
        <w:t>（１）</w:t>
      </w:r>
      <w:r w:rsidR="00047B02" w:rsidRPr="00283EA0">
        <w:rPr>
          <w:rFonts w:ascii="ＭＳ 明朝" w:hAnsi="ＭＳ 明朝" w:hint="eastAsia"/>
          <w:szCs w:val="24"/>
        </w:rPr>
        <w:t>村</w:t>
      </w:r>
      <w:r w:rsidRPr="00283EA0">
        <w:rPr>
          <w:rFonts w:ascii="ＭＳ 明朝" w:hAnsi="ＭＳ 明朝" w:hint="eastAsia"/>
          <w:szCs w:val="24"/>
        </w:rPr>
        <w:t>が行う公共土木工事においては、関係法令等の特に配慮すべき事情がある</w:t>
      </w:r>
    </w:p>
    <w:p w14:paraId="3D394FC5" w14:textId="77777777" w:rsidR="00940891" w:rsidRPr="00283EA0" w:rsidRDefault="00940891" w:rsidP="00493886">
      <w:pPr>
        <w:wordWrap w:val="0"/>
        <w:spacing w:line="323" w:lineRule="exact"/>
        <w:ind w:leftChars="300" w:left="702"/>
        <w:rPr>
          <w:rFonts w:ascii="ＭＳ 明朝"/>
          <w:szCs w:val="24"/>
        </w:rPr>
      </w:pPr>
      <w:r w:rsidRPr="00283EA0">
        <w:rPr>
          <w:rFonts w:ascii="ＭＳ 明朝" w:hAnsi="ＭＳ 明朝" w:hint="eastAsia"/>
          <w:szCs w:val="24"/>
        </w:rPr>
        <w:t>場合を除き設計図書に間伐材を含む木材の使用を明記することにより、木材の利用に積極的に取り組むものとする。</w:t>
      </w:r>
    </w:p>
    <w:p w14:paraId="5AB5FC3A" w14:textId="77777777" w:rsidR="00940891" w:rsidRPr="00283EA0" w:rsidRDefault="00940891" w:rsidP="00C769BE">
      <w:pPr>
        <w:wordWrap w:val="0"/>
        <w:spacing w:line="323" w:lineRule="exact"/>
        <w:ind w:leftChars="100" w:left="702" w:hangingChars="200" w:hanging="468"/>
        <w:rPr>
          <w:rFonts w:ascii="ＭＳ 明朝"/>
          <w:szCs w:val="24"/>
        </w:rPr>
      </w:pPr>
      <w:r w:rsidRPr="00283EA0">
        <w:rPr>
          <w:rFonts w:ascii="ＭＳ 明朝" w:hAnsi="ＭＳ 明朝" w:hint="eastAsia"/>
          <w:szCs w:val="24"/>
        </w:rPr>
        <w:t>（２）（１）にあたっては、県産材を優先使用するものとし、そのうち、高知県グリーン購入基本方針に定められている重点調達品目に該当するものについては、その判断の基準を満たすものとすることを目標とする。</w:t>
      </w:r>
    </w:p>
    <w:p w14:paraId="129A17BD" w14:textId="77777777" w:rsidR="00B534C3" w:rsidRPr="00283EA0" w:rsidRDefault="00B534C3" w:rsidP="00E94166">
      <w:pPr>
        <w:rPr>
          <w:rFonts w:ascii="ＭＳ 明朝"/>
          <w:szCs w:val="24"/>
        </w:rPr>
      </w:pPr>
    </w:p>
    <w:p w14:paraId="3C8D58E5" w14:textId="77777777" w:rsidR="00E624B7" w:rsidRPr="00283EA0" w:rsidRDefault="00E624B7" w:rsidP="00E94166">
      <w:pPr>
        <w:rPr>
          <w:rFonts w:ascii="ＭＳ 明朝"/>
          <w:szCs w:val="24"/>
        </w:rPr>
      </w:pPr>
    </w:p>
    <w:p w14:paraId="15981B9E" w14:textId="77777777" w:rsidR="00E624B7" w:rsidRPr="00283EA0" w:rsidRDefault="00E624B7" w:rsidP="00E94166">
      <w:pPr>
        <w:rPr>
          <w:rFonts w:ascii="ＭＳ 明朝"/>
          <w:b/>
          <w:szCs w:val="24"/>
        </w:rPr>
      </w:pPr>
      <w:r w:rsidRPr="00283EA0">
        <w:rPr>
          <w:rFonts w:ascii="ＭＳ 明朝" w:hint="eastAsia"/>
          <w:b/>
          <w:szCs w:val="24"/>
        </w:rPr>
        <w:t>第３　建築物等の整備に要する木材の供給に関する基本的事項</w:t>
      </w:r>
    </w:p>
    <w:p w14:paraId="07682863" w14:textId="77777777" w:rsidR="00E624B7" w:rsidRPr="00283EA0" w:rsidRDefault="00E624B7" w:rsidP="00E275DB">
      <w:pPr>
        <w:ind w:left="470" w:hangingChars="200" w:hanging="470"/>
        <w:rPr>
          <w:rFonts w:ascii="ＭＳ 明朝"/>
          <w:szCs w:val="24"/>
        </w:rPr>
      </w:pPr>
      <w:r w:rsidRPr="00283EA0">
        <w:rPr>
          <w:rFonts w:ascii="ＭＳ 明朝" w:hint="eastAsia"/>
          <w:b/>
          <w:szCs w:val="24"/>
        </w:rPr>
        <w:t xml:space="preserve">　　</w:t>
      </w:r>
      <w:r w:rsidR="00E275DB" w:rsidRPr="00283EA0">
        <w:rPr>
          <w:rFonts w:ascii="ＭＳ 明朝" w:hint="eastAsia"/>
          <w:b/>
          <w:szCs w:val="24"/>
        </w:rPr>
        <w:t xml:space="preserve">　</w:t>
      </w:r>
      <w:r w:rsidRPr="00283EA0">
        <w:rPr>
          <w:rFonts w:ascii="ＭＳ 明朝" w:hint="eastAsia"/>
          <w:szCs w:val="24"/>
        </w:rPr>
        <w:t>村は森林所有者や素材生産業者等の林業従事者、木材製造業者その他の木材の供給に携わる者と連携し、素材生産の合理化、加工体制の拡充、木材の需給に関する情報の共有等を通じて、公共建築物等の整備に必要な木材の安定的な供給体制づくりに取り組むものとする。</w:t>
      </w:r>
    </w:p>
    <w:p w14:paraId="41E202FB" w14:textId="77777777" w:rsidR="00E275DB" w:rsidRPr="00283EA0" w:rsidRDefault="00E275DB" w:rsidP="00E275DB">
      <w:pPr>
        <w:ind w:left="468" w:hangingChars="200" w:hanging="468"/>
        <w:rPr>
          <w:rFonts w:ascii="ＭＳ 明朝"/>
          <w:szCs w:val="24"/>
        </w:rPr>
      </w:pPr>
    </w:p>
    <w:p w14:paraId="169926AF" w14:textId="77777777" w:rsidR="00E275DB" w:rsidRPr="00283EA0" w:rsidRDefault="00E275DB" w:rsidP="00E275DB">
      <w:pPr>
        <w:ind w:left="468" w:hangingChars="200" w:hanging="468"/>
        <w:rPr>
          <w:rFonts w:ascii="ＭＳ 明朝"/>
          <w:szCs w:val="24"/>
        </w:rPr>
      </w:pPr>
    </w:p>
    <w:p w14:paraId="0C6DD6B4" w14:textId="77777777" w:rsidR="00E275DB" w:rsidRPr="00283EA0" w:rsidRDefault="00E275DB" w:rsidP="00E275DB">
      <w:pPr>
        <w:ind w:left="470" w:hangingChars="200" w:hanging="470"/>
        <w:rPr>
          <w:rFonts w:ascii="ＭＳ 明朝"/>
          <w:b/>
          <w:szCs w:val="24"/>
        </w:rPr>
      </w:pPr>
      <w:r w:rsidRPr="00283EA0">
        <w:rPr>
          <w:rFonts w:ascii="ＭＳ 明朝" w:hint="eastAsia"/>
          <w:b/>
          <w:szCs w:val="24"/>
        </w:rPr>
        <w:t>第４　その他公共建築物等における木材の利用の促進に関し必要な事項</w:t>
      </w:r>
    </w:p>
    <w:p w14:paraId="6CD263AC" w14:textId="77777777" w:rsidR="00E275DB" w:rsidRPr="00283EA0" w:rsidRDefault="00E275DB" w:rsidP="00E275DB">
      <w:pPr>
        <w:rPr>
          <w:rFonts w:ascii="ＭＳ 明朝"/>
          <w:b/>
          <w:szCs w:val="24"/>
        </w:rPr>
      </w:pPr>
    </w:p>
    <w:p w14:paraId="5E46A4BC" w14:textId="77777777" w:rsidR="00940891" w:rsidRPr="00283EA0" w:rsidRDefault="00E275DB" w:rsidP="00604AF0">
      <w:pPr>
        <w:wordWrap w:val="0"/>
        <w:spacing w:line="323" w:lineRule="exact"/>
        <w:ind w:firstLineChars="100" w:firstLine="235"/>
        <w:rPr>
          <w:rFonts w:ascii="ＭＳ 明朝"/>
          <w:b/>
          <w:szCs w:val="24"/>
        </w:rPr>
      </w:pPr>
      <w:r w:rsidRPr="00283EA0">
        <w:rPr>
          <w:rFonts w:ascii="ＭＳ 明朝" w:hAnsi="ＭＳ 明朝" w:hint="eastAsia"/>
          <w:b/>
          <w:szCs w:val="24"/>
        </w:rPr>
        <w:t>１</w:t>
      </w:r>
      <w:r w:rsidR="00940891" w:rsidRPr="00283EA0">
        <w:rPr>
          <w:rFonts w:ascii="ＭＳ 明朝" w:hAnsi="ＭＳ 明朝" w:hint="eastAsia"/>
          <w:b/>
          <w:szCs w:val="24"/>
        </w:rPr>
        <w:t xml:space="preserve">　関係団体等への木材利用の推進</w:t>
      </w:r>
    </w:p>
    <w:p w14:paraId="572AA5D3" w14:textId="77777777" w:rsidR="00940891" w:rsidRPr="00283EA0" w:rsidRDefault="00047B02" w:rsidP="00F85DB2">
      <w:pPr>
        <w:wordWrap w:val="0"/>
        <w:spacing w:line="323" w:lineRule="exact"/>
        <w:ind w:leftChars="100" w:left="234" w:firstLineChars="100" w:firstLine="234"/>
        <w:rPr>
          <w:rFonts w:ascii="ＭＳ 明朝"/>
          <w:szCs w:val="24"/>
        </w:rPr>
      </w:pPr>
      <w:r w:rsidRPr="00283EA0">
        <w:rPr>
          <w:rFonts w:ascii="ＭＳ 明朝" w:hAnsi="ＭＳ 明朝" w:hint="eastAsia"/>
          <w:szCs w:val="24"/>
        </w:rPr>
        <w:t>村</w:t>
      </w:r>
      <w:r w:rsidR="00940891" w:rsidRPr="00283EA0">
        <w:rPr>
          <w:rFonts w:ascii="ＭＳ 明朝" w:hAnsi="ＭＳ 明朝" w:hint="eastAsia"/>
          <w:szCs w:val="24"/>
        </w:rPr>
        <w:t>関係部局は、学校法人、社会福祉法人、医療法人等公益団体、補助団体等に対して、県産材を活用した施設の木造・木質化や備品類等の木質化、ボイラー等への木質バイオマスの利用及び土木工事での県産材の積極的な活用を要請するものとする。</w:t>
      </w:r>
    </w:p>
    <w:p w14:paraId="1A286E37" w14:textId="77777777" w:rsidR="00940891" w:rsidRPr="00283EA0" w:rsidRDefault="00940891">
      <w:pPr>
        <w:rPr>
          <w:rFonts w:ascii="ＭＳ 明朝"/>
          <w:b/>
          <w:szCs w:val="24"/>
        </w:rPr>
      </w:pPr>
    </w:p>
    <w:p w14:paraId="1C18F04D" w14:textId="77777777" w:rsidR="00940891" w:rsidRPr="00283EA0" w:rsidRDefault="00940891">
      <w:pPr>
        <w:rPr>
          <w:rFonts w:ascii="ＭＳ 明朝"/>
          <w:b/>
          <w:szCs w:val="24"/>
        </w:rPr>
      </w:pPr>
      <w:r w:rsidRPr="00283EA0">
        <w:rPr>
          <w:rFonts w:ascii="ＭＳ 明朝" w:hint="eastAsia"/>
          <w:b/>
          <w:szCs w:val="24"/>
        </w:rPr>
        <w:t xml:space="preserve">　</w:t>
      </w:r>
      <w:r w:rsidR="00E275DB" w:rsidRPr="00283EA0">
        <w:rPr>
          <w:rFonts w:ascii="ＭＳ 明朝" w:hint="eastAsia"/>
          <w:b/>
          <w:szCs w:val="24"/>
        </w:rPr>
        <w:t>２</w:t>
      </w:r>
      <w:r w:rsidRPr="00283EA0">
        <w:rPr>
          <w:rFonts w:ascii="ＭＳ 明朝" w:hint="eastAsia"/>
          <w:b/>
          <w:szCs w:val="24"/>
        </w:rPr>
        <w:t xml:space="preserve">　推進体制の整備</w:t>
      </w:r>
    </w:p>
    <w:p w14:paraId="03C775EB" w14:textId="77777777" w:rsidR="00940891" w:rsidRPr="00283EA0" w:rsidRDefault="00940891" w:rsidP="0005302E">
      <w:pPr>
        <w:ind w:left="235" w:hangingChars="100" w:hanging="235"/>
        <w:rPr>
          <w:rFonts w:ascii="ＭＳ 明朝"/>
          <w:szCs w:val="24"/>
        </w:rPr>
      </w:pPr>
      <w:r w:rsidRPr="00283EA0">
        <w:rPr>
          <w:rFonts w:ascii="ＭＳ 明朝" w:hint="eastAsia"/>
          <w:b/>
          <w:szCs w:val="24"/>
        </w:rPr>
        <w:t xml:space="preserve">　　</w:t>
      </w:r>
      <w:r w:rsidRPr="00283EA0">
        <w:rPr>
          <w:rFonts w:ascii="ＭＳ 明朝" w:hint="eastAsia"/>
          <w:szCs w:val="24"/>
        </w:rPr>
        <w:t>公共建築物における木材利用を効果的に実施するため、庁議等において随時情報の提供、施策の検証等の連絡調整を行なう。</w:t>
      </w:r>
    </w:p>
    <w:p w14:paraId="160377D7" w14:textId="77777777" w:rsidR="00940891" w:rsidRPr="00283EA0" w:rsidRDefault="00940891">
      <w:pPr>
        <w:rPr>
          <w:rFonts w:ascii="ＭＳ 明朝"/>
          <w:b/>
          <w:szCs w:val="24"/>
        </w:rPr>
      </w:pPr>
    </w:p>
    <w:p w14:paraId="1E1920D0" w14:textId="77777777" w:rsidR="00940891" w:rsidRPr="00283EA0" w:rsidRDefault="00940891">
      <w:pPr>
        <w:rPr>
          <w:rFonts w:ascii="ＭＳ 明朝"/>
          <w:szCs w:val="24"/>
        </w:rPr>
      </w:pPr>
      <w:r w:rsidRPr="00283EA0">
        <w:rPr>
          <w:rFonts w:ascii="ＭＳ 明朝" w:hAnsi="ＭＳ 明朝" w:hint="eastAsia"/>
          <w:szCs w:val="24"/>
        </w:rPr>
        <w:t>附則</w:t>
      </w:r>
    </w:p>
    <w:p w14:paraId="450C9DC2" w14:textId="77777777" w:rsidR="00940891" w:rsidRPr="00283EA0" w:rsidRDefault="00940891">
      <w:pPr>
        <w:rPr>
          <w:rFonts w:ascii="ＭＳ 明朝"/>
          <w:szCs w:val="24"/>
        </w:rPr>
      </w:pPr>
      <w:r w:rsidRPr="00283EA0">
        <w:rPr>
          <w:rFonts w:ascii="ＭＳ 明朝" w:hAnsi="ＭＳ 明朝" w:hint="eastAsia"/>
          <w:szCs w:val="24"/>
        </w:rPr>
        <w:t xml:space="preserve">　この方針は、平成２４年</w:t>
      </w:r>
      <w:r w:rsidR="00115A01" w:rsidRPr="00283EA0">
        <w:rPr>
          <w:rFonts w:ascii="ＭＳ 明朝" w:hAnsi="ＭＳ 明朝" w:hint="eastAsia"/>
          <w:szCs w:val="24"/>
        </w:rPr>
        <w:t>１０</w:t>
      </w:r>
      <w:r w:rsidRPr="00283EA0">
        <w:rPr>
          <w:rFonts w:ascii="ＭＳ 明朝" w:hAnsi="ＭＳ 明朝" w:hint="eastAsia"/>
          <w:szCs w:val="24"/>
        </w:rPr>
        <w:t>月</w:t>
      </w:r>
      <w:r w:rsidR="00115A01" w:rsidRPr="00283EA0">
        <w:rPr>
          <w:rFonts w:ascii="ＭＳ 明朝" w:hAnsi="ＭＳ 明朝" w:hint="eastAsia"/>
          <w:szCs w:val="24"/>
        </w:rPr>
        <w:t xml:space="preserve">　１</w:t>
      </w:r>
      <w:r w:rsidRPr="00283EA0">
        <w:rPr>
          <w:rFonts w:ascii="ＭＳ 明朝" w:hAnsi="ＭＳ 明朝" w:hint="eastAsia"/>
          <w:szCs w:val="24"/>
        </w:rPr>
        <w:t>日から運用する。</w:t>
      </w:r>
    </w:p>
    <w:bookmarkEnd w:id="1"/>
    <w:bookmarkEnd w:id="2"/>
    <w:bookmarkEnd w:id="3"/>
    <w:bookmarkEnd w:id="4"/>
    <w:p w14:paraId="100CFF49" w14:textId="77777777" w:rsidR="00940891" w:rsidRPr="00283EA0" w:rsidRDefault="00142FED">
      <w:pPr>
        <w:rPr>
          <w:rFonts w:ascii="ＭＳ 明朝"/>
          <w:szCs w:val="24"/>
        </w:rPr>
      </w:pPr>
      <w:r w:rsidRPr="00283EA0">
        <w:rPr>
          <w:rFonts w:ascii="ＭＳ 明朝" w:hint="eastAsia"/>
          <w:szCs w:val="24"/>
        </w:rPr>
        <w:t xml:space="preserve">　この方針は、令和</w:t>
      </w:r>
      <w:r w:rsidR="0005302E" w:rsidRPr="00283EA0">
        <w:rPr>
          <w:rFonts w:ascii="ＭＳ 明朝" w:hint="eastAsia"/>
          <w:szCs w:val="24"/>
        </w:rPr>
        <w:t xml:space="preserve">　</w:t>
      </w:r>
      <w:r w:rsidRPr="00283EA0">
        <w:rPr>
          <w:rFonts w:ascii="ＭＳ 明朝" w:hint="eastAsia"/>
          <w:szCs w:val="24"/>
        </w:rPr>
        <w:t>４年</w:t>
      </w:r>
      <w:r w:rsidR="0005302E" w:rsidRPr="00283EA0">
        <w:rPr>
          <w:rFonts w:ascii="ＭＳ 明朝" w:hint="eastAsia"/>
          <w:szCs w:val="24"/>
        </w:rPr>
        <w:t xml:space="preserve">　</w:t>
      </w:r>
      <w:r w:rsidRPr="00283EA0">
        <w:rPr>
          <w:rFonts w:ascii="ＭＳ 明朝" w:hint="eastAsia"/>
          <w:szCs w:val="24"/>
        </w:rPr>
        <w:t>６月</w:t>
      </w:r>
      <w:r w:rsidR="0005302E" w:rsidRPr="00283EA0">
        <w:rPr>
          <w:rFonts w:ascii="ＭＳ 明朝" w:hint="eastAsia"/>
          <w:szCs w:val="24"/>
        </w:rPr>
        <w:t xml:space="preserve">　</w:t>
      </w:r>
      <w:r w:rsidRPr="00283EA0">
        <w:rPr>
          <w:rFonts w:ascii="ＭＳ 明朝" w:hint="eastAsia"/>
          <w:szCs w:val="24"/>
        </w:rPr>
        <w:t>１日から施行する。</w:t>
      </w:r>
    </w:p>
    <w:p w14:paraId="5DAA44E5" w14:textId="05786C52" w:rsidR="00940891" w:rsidRPr="00283EA0" w:rsidRDefault="004C2EE9" w:rsidP="004C2EE9">
      <w:pPr>
        <w:ind w:firstLineChars="100" w:firstLine="234"/>
        <w:rPr>
          <w:rFonts w:ascii="ＭＳ 明朝"/>
          <w:szCs w:val="24"/>
        </w:rPr>
      </w:pPr>
      <w:r w:rsidRPr="00283EA0">
        <w:rPr>
          <w:rFonts w:ascii="ＭＳ 明朝" w:hint="eastAsia"/>
          <w:szCs w:val="24"/>
        </w:rPr>
        <w:t>この方針は、令和　７年　４月　１日から施行する。</w:t>
      </w:r>
    </w:p>
    <w:p w14:paraId="6821F9ED" w14:textId="77777777" w:rsidR="00940891" w:rsidRDefault="00940891">
      <w:pPr>
        <w:rPr>
          <w:rFonts w:ascii="ＭＳ 明朝"/>
          <w:szCs w:val="24"/>
        </w:rPr>
      </w:pPr>
    </w:p>
    <w:p w14:paraId="7A7DF926" w14:textId="77777777" w:rsidR="00940891" w:rsidRPr="004C2EE9" w:rsidRDefault="00940891">
      <w:pPr>
        <w:rPr>
          <w:rFonts w:ascii="ＭＳ 明朝"/>
          <w:szCs w:val="24"/>
        </w:rPr>
      </w:pPr>
    </w:p>
    <w:sectPr w:rsidR="00940891" w:rsidRPr="004C2EE9" w:rsidSect="005D183A">
      <w:pgSz w:w="11907" w:h="16840" w:code="9"/>
      <w:pgMar w:top="1134" w:right="1134" w:bottom="1134" w:left="1418" w:header="720" w:footer="737" w:gutter="0"/>
      <w:cols w:space="720"/>
      <w:docGrid w:type="linesAndChars" w:linePitch="364" w:charSpace="-6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0020" w14:textId="77777777" w:rsidR="00B95DA4" w:rsidRDefault="00B95DA4" w:rsidP="00CC72B3">
      <w:pPr>
        <w:spacing w:line="240" w:lineRule="auto"/>
      </w:pPr>
      <w:r>
        <w:separator/>
      </w:r>
    </w:p>
  </w:endnote>
  <w:endnote w:type="continuationSeparator" w:id="0">
    <w:p w14:paraId="58F8B7F9" w14:textId="77777777" w:rsidR="00B95DA4" w:rsidRDefault="00B95DA4" w:rsidP="00CC7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08B7" w14:textId="77777777" w:rsidR="00B95DA4" w:rsidRDefault="00B95DA4" w:rsidP="00CC72B3">
      <w:pPr>
        <w:spacing w:line="240" w:lineRule="auto"/>
      </w:pPr>
      <w:r>
        <w:separator/>
      </w:r>
    </w:p>
  </w:footnote>
  <w:footnote w:type="continuationSeparator" w:id="0">
    <w:p w14:paraId="28B687D6" w14:textId="77777777" w:rsidR="00B95DA4" w:rsidRDefault="00B95DA4" w:rsidP="00CC72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B89A1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AFDE5EE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6B0542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9160F1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A82195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06EB90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D0EE11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7B83E0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B6455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32E10E8"/>
    <w:lvl w:ilvl="0">
      <w:start w:val="1"/>
      <w:numFmt w:val="bullet"/>
      <w:lvlText w:val=""/>
      <w:lvlJc w:val="left"/>
      <w:pPr>
        <w:tabs>
          <w:tab w:val="num" w:pos="360"/>
        </w:tabs>
        <w:ind w:left="360" w:hanging="360"/>
      </w:pPr>
      <w:rPr>
        <w:rFonts w:ascii="Wingdings" w:hAnsi="Wingdings" w:hint="default"/>
      </w:rPr>
    </w:lvl>
  </w:abstractNum>
  <w:num w:numId="1" w16cid:durableId="2099713785">
    <w:abstractNumId w:val="9"/>
  </w:num>
  <w:num w:numId="2" w16cid:durableId="430978541">
    <w:abstractNumId w:val="7"/>
  </w:num>
  <w:num w:numId="3" w16cid:durableId="54427289">
    <w:abstractNumId w:val="6"/>
  </w:num>
  <w:num w:numId="4" w16cid:durableId="7875898">
    <w:abstractNumId w:val="5"/>
  </w:num>
  <w:num w:numId="5" w16cid:durableId="623080093">
    <w:abstractNumId w:val="4"/>
  </w:num>
  <w:num w:numId="6" w16cid:durableId="245842277">
    <w:abstractNumId w:val="8"/>
  </w:num>
  <w:num w:numId="7" w16cid:durableId="288319483">
    <w:abstractNumId w:val="3"/>
  </w:num>
  <w:num w:numId="8" w16cid:durableId="6450503">
    <w:abstractNumId w:val="2"/>
  </w:num>
  <w:num w:numId="9" w16cid:durableId="1593473613">
    <w:abstractNumId w:val="1"/>
  </w:num>
  <w:num w:numId="10" w16cid:durableId="131028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B8"/>
    <w:rsid w:val="00000651"/>
    <w:rsid w:val="00011E60"/>
    <w:rsid w:val="00031E05"/>
    <w:rsid w:val="0003319E"/>
    <w:rsid w:val="00041568"/>
    <w:rsid w:val="00047B02"/>
    <w:rsid w:val="0005302E"/>
    <w:rsid w:val="00055323"/>
    <w:rsid w:val="00082554"/>
    <w:rsid w:val="00083EB0"/>
    <w:rsid w:val="0009108A"/>
    <w:rsid w:val="000975E0"/>
    <w:rsid w:val="000A0FC7"/>
    <w:rsid w:val="000A14D9"/>
    <w:rsid w:val="000A64A5"/>
    <w:rsid w:val="000B7E2D"/>
    <w:rsid w:val="000F551B"/>
    <w:rsid w:val="00107923"/>
    <w:rsid w:val="00114615"/>
    <w:rsid w:val="00115A01"/>
    <w:rsid w:val="00142FED"/>
    <w:rsid w:val="0015625B"/>
    <w:rsid w:val="00170868"/>
    <w:rsid w:val="00174642"/>
    <w:rsid w:val="00175836"/>
    <w:rsid w:val="001A4665"/>
    <w:rsid w:val="001B1FE7"/>
    <w:rsid w:val="001B3A6A"/>
    <w:rsid w:val="001D2C8B"/>
    <w:rsid w:val="001E2510"/>
    <w:rsid w:val="001F325F"/>
    <w:rsid w:val="001F5085"/>
    <w:rsid w:val="001F74D8"/>
    <w:rsid w:val="002142B2"/>
    <w:rsid w:val="002176CF"/>
    <w:rsid w:val="00226C24"/>
    <w:rsid w:val="00250086"/>
    <w:rsid w:val="002618D4"/>
    <w:rsid w:val="00283EA0"/>
    <w:rsid w:val="00285575"/>
    <w:rsid w:val="002855A1"/>
    <w:rsid w:val="00285BAC"/>
    <w:rsid w:val="002B245D"/>
    <w:rsid w:val="002B320F"/>
    <w:rsid w:val="002C08A3"/>
    <w:rsid w:val="002F5292"/>
    <w:rsid w:val="00304F08"/>
    <w:rsid w:val="003050AC"/>
    <w:rsid w:val="00310177"/>
    <w:rsid w:val="00312F66"/>
    <w:rsid w:val="00322B24"/>
    <w:rsid w:val="0034078E"/>
    <w:rsid w:val="00340AE4"/>
    <w:rsid w:val="00341259"/>
    <w:rsid w:val="00352871"/>
    <w:rsid w:val="00356D16"/>
    <w:rsid w:val="0036574D"/>
    <w:rsid w:val="00370A28"/>
    <w:rsid w:val="003725BB"/>
    <w:rsid w:val="00382FE0"/>
    <w:rsid w:val="003944AF"/>
    <w:rsid w:val="003A3352"/>
    <w:rsid w:val="003C2A43"/>
    <w:rsid w:val="003C645A"/>
    <w:rsid w:val="003F4445"/>
    <w:rsid w:val="00406E53"/>
    <w:rsid w:val="0040726A"/>
    <w:rsid w:val="00413D46"/>
    <w:rsid w:val="00427ACA"/>
    <w:rsid w:val="004655D5"/>
    <w:rsid w:val="004703B2"/>
    <w:rsid w:val="0047082B"/>
    <w:rsid w:val="00493886"/>
    <w:rsid w:val="004B766B"/>
    <w:rsid w:val="004C2EE9"/>
    <w:rsid w:val="004D5E01"/>
    <w:rsid w:val="00517C0E"/>
    <w:rsid w:val="00527F86"/>
    <w:rsid w:val="0059560B"/>
    <w:rsid w:val="005B1C79"/>
    <w:rsid w:val="005B3A09"/>
    <w:rsid w:val="005D183A"/>
    <w:rsid w:val="005E2F8C"/>
    <w:rsid w:val="005F3A26"/>
    <w:rsid w:val="00601116"/>
    <w:rsid w:val="006044B7"/>
    <w:rsid w:val="00604AF0"/>
    <w:rsid w:val="0061764A"/>
    <w:rsid w:val="0063077F"/>
    <w:rsid w:val="00643101"/>
    <w:rsid w:val="00643CC7"/>
    <w:rsid w:val="00653D5D"/>
    <w:rsid w:val="00664BCE"/>
    <w:rsid w:val="006806EE"/>
    <w:rsid w:val="0069527F"/>
    <w:rsid w:val="00696107"/>
    <w:rsid w:val="006A1874"/>
    <w:rsid w:val="006A3B50"/>
    <w:rsid w:val="006A4E6B"/>
    <w:rsid w:val="006B49A3"/>
    <w:rsid w:val="006F245D"/>
    <w:rsid w:val="0072462D"/>
    <w:rsid w:val="00735BD3"/>
    <w:rsid w:val="007921B6"/>
    <w:rsid w:val="007C2AB8"/>
    <w:rsid w:val="007D5ACE"/>
    <w:rsid w:val="007E61A2"/>
    <w:rsid w:val="008041D4"/>
    <w:rsid w:val="00817EE4"/>
    <w:rsid w:val="00853571"/>
    <w:rsid w:val="0087106D"/>
    <w:rsid w:val="00872A5E"/>
    <w:rsid w:val="00872CB4"/>
    <w:rsid w:val="00892263"/>
    <w:rsid w:val="008A18D9"/>
    <w:rsid w:val="008C0D50"/>
    <w:rsid w:val="008F63B9"/>
    <w:rsid w:val="00905034"/>
    <w:rsid w:val="00907F43"/>
    <w:rsid w:val="0091629A"/>
    <w:rsid w:val="00923E8A"/>
    <w:rsid w:val="00940891"/>
    <w:rsid w:val="0094187F"/>
    <w:rsid w:val="00945157"/>
    <w:rsid w:val="009544A5"/>
    <w:rsid w:val="0096473A"/>
    <w:rsid w:val="0097282A"/>
    <w:rsid w:val="00973371"/>
    <w:rsid w:val="00984A83"/>
    <w:rsid w:val="00987016"/>
    <w:rsid w:val="00994E88"/>
    <w:rsid w:val="009A7C51"/>
    <w:rsid w:val="009D2F71"/>
    <w:rsid w:val="009E7E4A"/>
    <w:rsid w:val="009F1963"/>
    <w:rsid w:val="00A004FD"/>
    <w:rsid w:val="00A12A36"/>
    <w:rsid w:val="00A16EF3"/>
    <w:rsid w:val="00A34468"/>
    <w:rsid w:val="00A40326"/>
    <w:rsid w:val="00A77FC3"/>
    <w:rsid w:val="00A922B0"/>
    <w:rsid w:val="00AA08E7"/>
    <w:rsid w:val="00AB3219"/>
    <w:rsid w:val="00AD1552"/>
    <w:rsid w:val="00AD4C52"/>
    <w:rsid w:val="00AD54FB"/>
    <w:rsid w:val="00AD6203"/>
    <w:rsid w:val="00AE1DE5"/>
    <w:rsid w:val="00AF0C49"/>
    <w:rsid w:val="00AF17A1"/>
    <w:rsid w:val="00B0023A"/>
    <w:rsid w:val="00B006B1"/>
    <w:rsid w:val="00B03B0A"/>
    <w:rsid w:val="00B324C0"/>
    <w:rsid w:val="00B424CA"/>
    <w:rsid w:val="00B534C3"/>
    <w:rsid w:val="00B74614"/>
    <w:rsid w:val="00B95DA4"/>
    <w:rsid w:val="00BC2577"/>
    <w:rsid w:val="00BC4106"/>
    <w:rsid w:val="00BC5D57"/>
    <w:rsid w:val="00BC6D27"/>
    <w:rsid w:val="00BE26F7"/>
    <w:rsid w:val="00BE769F"/>
    <w:rsid w:val="00C02AFB"/>
    <w:rsid w:val="00C0439C"/>
    <w:rsid w:val="00C217A7"/>
    <w:rsid w:val="00C64070"/>
    <w:rsid w:val="00C769BE"/>
    <w:rsid w:val="00CA4D1A"/>
    <w:rsid w:val="00CB3D9E"/>
    <w:rsid w:val="00CB48A0"/>
    <w:rsid w:val="00CC0BD0"/>
    <w:rsid w:val="00CC72B3"/>
    <w:rsid w:val="00CD394B"/>
    <w:rsid w:val="00CF0221"/>
    <w:rsid w:val="00D41951"/>
    <w:rsid w:val="00D62520"/>
    <w:rsid w:val="00E275DB"/>
    <w:rsid w:val="00E34667"/>
    <w:rsid w:val="00E35355"/>
    <w:rsid w:val="00E434A6"/>
    <w:rsid w:val="00E624B7"/>
    <w:rsid w:val="00E6446F"/>
    <w:rsid w:val="00E85392"/>
    <w:rsid w:val="00E94166"/>
    <w:rsid w:val="00EA6CDA"/>
    <w:rsid w:val="00EE023A"/>
    <w:rsid w:val="00EE47D9"/>
    <w:rsid w:val="00EF5EE3"/>
    <w:rsid w:val="00F1071C"/>
    <w:rsid w:val="00F3559E"/>
    <w:rsid w:val="00F47CBC"/>
    <w:rsid w:val="00F56B00"/>
    <w:rsid w:val="00F731CD"/>
    <w:rsid w:val="00F8130D"/>
    <w:rsid w:val="00F82039"/>
    <w:rsid w:val="00F82720"/>
    <w:rsid w:val="00F85DB2"/>
    <w:rsid w:val="00F93B75"/>
    <w:rsid w:val="00FD58CE"/>
    <w:rsid w:val="00FE6ED5"/>
    <w:rsid w:val="00FF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6A9FD8"/>
  <w15:docId w15:val="{28B41204-EB6D-4397-AD32-7A4EAA8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AB8"/>
    <w:pPr>
      <w:widowControl w:val="0"/>
      <w:autoSpaceDE w:val="0"/>
      <w:autoSpaceDN w:val="0"/>
      <w:spacing w:line="323" w:lineRule="atLeast"/>
      <w:jc w:val="both"/>
    </w:pPr>
    <w:rPr>
      <w:rFonts w:ascii="Times New Roman"/>
      <w:spacing w:val="13"/>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C2577"/>
    <w:pPr>
      <w:spacing w:line="240" w:lineRule="auto"/>
    </w:pPr>
    <w:rPr>
      <w:rFonts w:ascii="Arial" w:eastAsia="ＭＳ ゴシック" w:hAnsi="Arial"/>
      <w:sz w:val="18"/>
      <w:szCs w:val="18"/>
    </w:rPr>
  </w:style>
  <w:style w:type="character" w:customStyle="1" w:styleId="a4">
    <w:name w:val="吹き出し (文字)"/>
    <w:basedOn w:val="a0"/>
    <w:link w:val="a3"/>
    <w:uiPriority w:val="99"/>
    <w:semiHidden/>
    <w:locked/>
    <w:rsid w:val="00BC2577"/>
    <w:rPr>
      <w:rFonts w:ascii="Arial" w:eastAsia="ＭＳ ゴシック" w:hAnsi="Arial" w:cs="Times New Roman"/>
      <w:spacing w:val="13"/>
      <w:kern w:val="0"/>
      <w:sz w:val="18"/>
      <w:szCs w:val="18"/>
    </w:rPr>
  </w:style>
  <w:style w:type="paragraph" w:styleId="a5">
    <w:name w:val="header"/>
    <w:basedOn w:val="a"/>
    <w:link w:val="a6"/>
    <w:uiPriority w:val="99"/>
    <w:semiHidden/>
    <w:rsid w:val="00CC72B3"/>
    <w:pPr>
      <w:tabs>
        <w:tab w:val="center" w:pos="4252"/>
        <w:tab w:val="right" w:pos="8504"/>
      </w:tabs>
      <w:snapToGrid w:val="0"/>
    </w:pPr>
  </w:style>
  <w:style w:type="character" w:customStyle="1" w:styleId="a6">
    <w:name w:val="ヘッダー (文字)"/>
    <w:basedOn w:val="a0"/>
    <w:link w:val="a5"/>
    <w:uiPriority w:val="99"/>
    <w:semiHidden/>
    <w:locked/>
    <w:rsid w:val="00CC72B3"/>
    <w:rPr>
      <w:rFonts w:ascii="Times New Roman" w:eastAsia="ＭＳ 明朝" w:hAnsi="Century" w:cs="Times New Roman"/>
      <w:spacing w:val="13"/>
      <w:kern w:val="0"/>
      <w:sz w:val="20"/>
      <w:szCs w:val="20"/>
    </w:rPr>
  </w:style>
  <w:style w:type="paragraph" w:styleId="a7">
    <w:name w:val="footer"/>
    <w:basedOn w:val="a"/>
    <w:link w:val="a8"/>
    <w:uiPriority w:val="99"/>
    <w:semiHidden/>
    <w:rsid w:val="00CC72B3"/>
    <w:pPr>
      <w:tabs>
        <w:tab w:val="center" w:pos="4252"/>
        <w:tab w:val="right" w:pos="8504"/>
      </w:tabs>
      <w:snapToGrid w:val="0"/>
    </w:pPr>
  </w:style>
  <w:style w:type="character" w:customStyle="1" w:styleId="a8">
    <w:name w:val="フッター (文字)"/>
    <w:basedOn w:val="a0"/>
    <w:link w:val="a7"/>
    <w:uiPriority w:val="99"/>
    <w:semiHidden/>
    <w:locked/>
    <w:rsid w:val="00CC72B3"/>
    <w:rPr>
      <w:rFonts w:ascii="Times New Roman" w:eastAsia="ＭＳ 明朝" w:hAnsi="Century" w:cs="Times New Roman"/>
      <w:spacing w:val="1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9C44-B0C8-43AD-8E36-88AC069C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浩孝</dc:creator>
  <cp:lastModifiedBy>山本 浩孝</cp:lastModifiedBy>
  <cp:revision>3</cp:revision>
  <dcterms:created xsi:type="dcterms:W3CDTF">2025-03-12T02:44:00Z</dcterms:created>
  <dcterms:modified xsi:type="dcterms:W3CDTF">2025-03-12T02:44:00Z</dcterms:modified>
</cp:coreProperties>
</file>