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02" w:rsidRDefault="00CB124D" w:rsidP="00B72C4F">
      <w:pPr>
        <w:jc w:val="center"/>
      </w:pPr>
      <w:r>
        <w:rPr>
          <w:rFonts w:hint="eastAsia"/>
        </w:rPr>
        <w:t>令和</w:t>
      </w:r>
      <w:r w:rsidR="00151FE7">
        <w:rPr>
          <w:rFonts w:hint="eastAsia"/>
        </w:rPr>
        <w:t>2</w:t>
      </w:r>
      <w:r w:rsidR="00E21FF9">
        <w:rPr>
          <w:rFonts w:hint="eastAsia"/>
        </w:rPr>
        <w:t>年度芸西村障害者就労施設等からの物品等の調達方針</w:t>
      </w:r>
    </w:p>
    <w:p w:rsidR="00E21FF9" w:rsidRDefault="00E21FF9" w:rsidP="00E21FF9">
      <w:pPr>
        <w:jc w:val="center"/>
      </w:pPr>
    </w:p>
    <w:p w:rsidR="00E21FF9" w:rsidRDefault="00E21FF9" w:rsidP="00E21FF9">
      <w:pPr>
        <w:jc w:val="left"/>
      </w:pPr>
      <w:r>
        <w:rPr>
          <w:rFonts w:hint="eastAsia"/>
        </w:rPr>
        <w:t xml:space="preserve">　国等による障害者就労施設等からの物品等の調達の推進に関する法律（平成２４年法律第５０号。以下「法」という。）第９条第１項の規定に基づき、障害者就労施設等（以下「施設等」という。）からの物品等の調達の推進を図るため、以下のとおり指針を定める。</w:t>
      </w:r>
    </w:p>
    <w:p w:rsidR="00E21FF9" w:rsidRDefault="00E21FF9" w:rsidP="00E21FF9">
      <w:pPr>
        <w:jc w:val="left"/>
      </w:pPr>
    </w:p>
    <w:p w:rsidR="00E21FF9" w:rsidRDefault="00E21FF9" w:rsidP="00E21FF9">
      <w:r>
        <w:rPr>
          <w:rFonts w:hint="eastAsia"/>
        </w:rPr>
        <w:t>１　適用範囲</w:t>
      </w:r>
    </w:p>
    <w:p w:rsidR="00E21FF9" w:rsidRDefault="00E21FF9" w:rsidP="00E21FF9">
      <w:pPr>
        <w:jc w:val="left"/>
      </w:pPr>
      <w:r>
        <w:rPr>
          <w:rFonts w:hint="eastAsia"/>
        </w:rPr>
        <w:t xml:space="preserve">　　この方針において適用とする範囲は、村の全組織を対象とする。</w:t>
      </w:r>
    </w:p>
    <w:p w:rsidR="00E21FF9" w:rsidRDefault="00E21FF9" w:rsidP="00E21FF9">
      <w:pPr>
        <w:jc w:val="left"/>
      </w:pPr>
    </w:p>
    <w:p w:rsidR="00487AFB" w:rsidRDefault="00487AFB" w:rsidP="00E21FF9">
      <w:pPr>
        <w:jc w:val="left"/>
      </w:pPr>
      <w:r>
        <w:rPr>
          <w:rFonts w:hint="eastAsia"/>
        </w:rPr>
        <w:t>２　対象となる施設等</w:t>
      </w:r>
    </w:p>
    <w:p w:rsidR="00487AFB" w:rsidRDefault="00487AFB" w:rsidP="00E21FF9">
      <w:pPr>
        <w:jc w:val="left"/>
      </w:pPr>
      <w:r>
        <w:rPr>
          <w:rFonts w:hint="eastAsia"/>
        </w:rPr>
        <w:t xml:space="preserve">　　この方針の対象となる施設等は、次のうち、物品等の調達が可能な施設等とする。</w:t>
      </w:r>
    </w:p>
    <w:p w:rsidR="00487AFB" w:rsidRDefault="00487AFB" w:rsidP="00487AFB">
      <w:pPr>
        <w:pStyle w:val="a3"/>
        <w:numPr>
          <w:ilvl w:val="0"/>
          <w:numId w:val="1"/>
        </w:numPr>
        <w:ind w:leftChars="0"/>
        <w:jc w:val="left"/>
      </w:pPr>
      <w:r>
        <w:rPr>
          <w:rFonts w:hint="eastAsia"/>
        </w:rPr>
        <w:t>障害者の日常生活及び社会生活を総合的に支援するための法律（平成１７年法律第１２３号</w:t>
      </w:r>
      <w:r w:rsidR="003E669D">
        <w:rPr>
          <w:rFonts w:hint="eastAsia"/>
        </w:rPr>
        <w:t>）</w:t>
      </w:r>
      <w:r>
        <w:rPr>
          <w:rFonts w:hint="eastAsia"/>
        </w:rPr>
        <w:t>に基づく施設等</w:t>
      </w:r>
    </w:p>
    <w:p w:rsidR="00487AFB" w:rsidRDefault="00487AFB" w:rsidP="00487AFB">
      <w:pPr>
        <w:ind w:left="720"/>
        <w:jc w:val="left"/>
      </w:pPr>
      <w:r>
        <w:rPr>
          <w:rFonts w:hint="eastAsia"/>
        </w:rPr>
        <w:t>ア　就労継続支援事業所（Ａ型・Ｂ型）</w:t>
      </w:r>
    </w:p>
    <w:p w:rsidR="00487AFB" w:rsidRDefault="00487AFB" w:rsidP="00487AFB">
      <w:pPr>
        <w:ind w:left="720"/>
        <w:jc w:val="left"/>
      </w:pPr>
      <w:r>
        <w:rPr>
          <w:rFonts w:hint="eastAsia"/>
        </w:rPr>
        <w:t>イ　就労移行支援事業所</w:t>
      </w:r>
    </w:p>
    <w:p w:rsidR="00487AFB" w:rsidRDefault="00487AFB" w:rsidP="00487AFB">
      <w:pPr>
        <w:ind w:left="720"/>
        <w:jc w:val="left"/>
      </w:pPr>
      <w:r>
        <w:rPr>
          <w:rFonts w:hint="eastAsia"/>
        </w:rPr>
        <w:t>ウ　生活介護事業所</w:t>
      </w:r>
    </w:p>
    <w:p w:rsidR="00487AFB" w:rsidRDefault="00487AFB" w:rsidP="00487AFB">
      <w:pPr>
        <w:ind w:left="720"/>
        <w:jc w:val="left"/>
      </w:pPr>
      <w:r>
        <w:rPr>
          <w:rFonts w:hint="eastAsia"/>
        </w:rPr>
        <w:t>エ　障害者支援施設</w:t>
      </w:r>
      <w:r w:rsidR="003E669D">
        <w:rPr>
          <w:rFonts w:hint="eastAsia"/>
        </w:rPr>
        <w:t>（就労移行支援、就労継続支援、生活介護を行うものに限る。）</w:t>
      </w:r>
    </w:p>
    <w:p w:rsidR="008960AA" w:rsidRDefault="008960AA" w:rsidP="00487AFB">
      <w:pPr>
        <w:ind w:left="720"/>
        <w:jc w:val="left"/>
      </w:pPr>
      <w:r>
        <w:rPr>
          <w:rFonts w:hint="eastAsia"/>
        </w:rPr>
        <w:t>オ　地域活動支援センター</w:t>
      </w:r>
    </w:p>
    <w:p w:rsidR="008960AA" w:rsidRDefault="008960AA" w:rsidP="008960AA">
      <w:pPr>
        <w:pStyle w:val="a3"/>
        <w:numPr>
          <w:ilvl w:val="0"/>
          <w:numId w:val="1"/>
        </w:numPr>
        <w:ind w:leftChars="0"/>
        <w:jc w:val="left"/>
      </w:pPr>
      <w:r>
        <w:rPr>
          <w:rFonts w:hint="eastAsia"/>
        </w:rPr>
        <w:t>障害者基本法（昭和４５年法律第８４号）に基づく助成を受けている小規模作業所</w:t>
      </w:r>
    </w:p>
    <w:p w:rsidR="008960AA" w:rsidRDefault="008960AA" w:rsidP="008960AA">
      <w:pPr>
        <w:pStyle w:val="a3"/>
        <w:numPr>
          <w:ilvl w:val="0"/>
          <w:numId w:val="1"/>
        </w:numPr>
        <w:ind w:leftChars="0"/>
        <w:jc w:val="left"/>
      </w:pPr>
      <w:r>
        <w:rPr>
          <w:rFonts w:hint="eastAsia"/>
        </w:rPr>
        <w:t>法の政令に基づく事業所</w:t>
      </w:r>
    </w:p>
    <w:p w:rsidR="008960AA" w:rsidRDefault="008960AA" w:rsidP="008960AA">
      <w:pPr>
        <w:pStyle w:val="a3"/>
        <w:ind w:leftChars="0" w:left="720"/>
        <w:jc w:val="left"/>
      </w:pPr>
      <w:r>
        <w:rPr>
          <w:rFonts w:hint="eastAsia"/>
        </w:rPr>
        <w:t>ア　障害者の雇用の促進等に関する法律（昭和３５年法律第１２３号。以下「障害者雇用促進法」という。）に基づく子会社の事業所</w:t>
      </w:r>
      <w:r w:rsidR="003E669D">
        <w:rPr>
          <w:rFonts w:hint="eastAsia"/>
        </w:rPr>
        <w:t>（特例子会社）</w:t>
      </w:r>
    </w:p>
    <w:p w:rsidR="008960AA" w:rsidRDefault="008960AA" w:rsidP="008960AA">
      <w:pPr>
        <w:pStyle w:val="a3"/>
        <w:ind w:leftChars="0" w:left="720"/>
        <w:jc w:val="left"/>
      </w:pPr>
      <w:r>
        <w:rPr>
          <w:rFonts w:hint="eastAsia"/>
        </w:rPr>
        <w:t>イ　重度障害者多数雇用事業所（ア～ウの全てを満たすもの）</w:t>
      </w:r>
    </w:p>
    <w:p w:rsidR="008960AA" w:rsidRDefault="008960AA" w:rsidP="008960AA">
      <w:pPr>
        <w:pStyle w:val="a3"/>
        <w:numPr>
          <w:ilvl w:val="0"/>
          <w:numId w:val="2"/>
        </w:numPr>
        <w:ind w:leftChars="0"/>
        <w:jc w:val="left"/>
      </w:pPr>
      <w:r>
        <w:rPr>
          <w:rFonts w:hint="eastAsia"/>
        </w:rPr>
        <w:t>障害者の雇用数が５人以上</w:t>
      </w:r>
    </w:p>
    <w:p w:rsidR="008960AA" w:rsidRDefault="003E669D" w:rsidP="008960AA">
      <w:pPr>
        <w:pStyle w:val="a3"/>
        <w:numPr>
          <w:ilvl w:val="0"/>
          <w:numId w:val="2"/>
        </w:numPr>
        <w:ind w:leftChars="0"/>
        <w:jc w:val="left"/>
      </w:pPr>
      <w:r>
        <w:rPr>
          <w:rFonts w:hint="eastAsia"/>
        </w:rPr>
        <w:t>障害者の割合が従業員の２０％</w:t>
      </w:r>
      <w:r w:rsidR="008960AA">
        <w:rPr>
          <w:rFonts w:hint="eastAsia"/>
        </w:rPr>
        <w:t>以上</w:t>
      </w:r>
    </w:p>
    <w:p w:rsidR="008960AA" w:rsidRDefault="008960AA" w:rsidP="008960AA">
      <w:pPr>
        <w:pStyle w:val="a3"/>
        <w:numPr>
          <w:ilvl w:val="0"/>
          <w:numId w:val="2"/>
        </w:numPr>
        <w:ind w:leftChars="0"/>
        <w:jc w:val="left"/>
      </w:pPr>
      <w:r>
        <w:rPr>
          <w:rFonts w:hint="eastAsia"/>
        </w:rPr>
        <w:t>雇用障害者に占める重度身体障害者、知的障害者</w:t>
      </w:r>
      <w:r w:rsidR="003E669D">
        <w:rPr>
          <w:rFonts w:hint="eastAsia"/>
        </w:rPr>
        <w:t>及び精神障害者の割合が３０％</w:t>
      </w:r>
      <w:r w:rsidR="00623828">
        <w:rPr>
          <w:rFonts w:hint="eastAsia"/>
        </w:rPr>
        <w:t>以上</w:t>
      </w:r>
    </w:p>
    <w:p w:rsidR="00623828" w:rsidRDefault="00623828" w:rsidP="00623828">
      <w:pPr>
        <w:ind w:left="720"/>
        <w:jc w:val="left"/>
      </w:pPr>
      <w:r>
        <w:rPr>
          <w:rFonts w:hint="eastAsia"/>
        </w:rPr>
        <w:t>ウ　障害者雇用促進法に基づく在宅就業障害者及び在宅就業支援団体</w:t>
      </w:r>
    </w:p>
    <w:p w:rsidR="00623828" w:rsidRDefault="00623828" w:rsidP="00623828">
      <w:pPr>
        <w:jc w:val="left"/>
      </w:pPr>
    </w:p>
    <w:p w:rsidR="00623828" w:rsidRDefault="00623828" w:rsidP="00623828">
      <w:pPr>
        <w:jc w:val="left"/>
      </w:pPr>
      <w:r>
        <w:rPr>
          <w:rFonts w:hint="eastAsia"/>
        </w:rPr>
        <w:t>３　調達する物品等</w:t>
      </w:r>
    </w:p>
    <w:p w:rsidR="00623828" w:rsidRDefault="00623828" w:rsidP="00623828">
      <w:pPr>
        <w:ind w:left="210" w:hangingChars="100" w:hanging="210"/>
        <w:jc w:val="left"/>
      </w:pPr>
      <w:r>
        <w:rPr>
          <w:rFonts w:hint="eastAsia"/>
        </w:rPr>
        <w:t xml:space="preserve">　　村が施設等から調達する物品等は、事務用品、日用品、食料品、水道メーター等の物品及び、清掃、草刈等の役務とする。</w:t>
      </w:r>
    </w:p>
    <w:p w:rsidR="00623828" w:rsidRDefault="00623828" w:rsidP="00623828">
      <w:pPr>
        <w:ind w:left="210" w:hangingChars="100" w:hanging="210"/>
        <w:jc w:val="left"/>
      </w:pPr>
    </w:p>
    <w:p w:rsidR="00623828" w:rsidRDefault="00623828" w:rsidP="00623828">
      <w:pPr>
        <w:ind w:left="210" w:hangingChars="100" w:hanging="210"/>
        <w:jc w:val="left"/>
      </w:pPr>
      <w:r>
        <w:rPr>
          <w:rFonts w:hint="eastAsia"/>
        </w:rPr>
        <w:t>４　調達の目標</w:t>
      </w:r>
    </w:p>
    <w:p w:rsidR="009D54D1" w:rsidRDefault="009D54D1" w:rsidP="00623828">
      <w:pPr>
        <w:ind w:left="210" w:hangingChars="100" w:hanging="210"/>
        <w:jc w:val="left"/>
      </w:pPr>
      <w:r>
        <w:rPr>
          <w:rFonts w:hint="eastAsia"/>
        </w:rPr>
        <w:t xml:space="preserve">　</w:t>
      </w:r>
      <w:r w:rsidR="005C57C8">
        <w:rPr>
          <w:rFonts w:hint="eastAsia"/>
        </w:rPr>
        <w:t xml:space="preserve">　この方針における調達の目標は、前年度の実績額</w:t>
      </w:r>
      <w:r w:rsidR="00151FE7">
        <w:rPr>
          <w:rFonts w:hint="eastAsia"/>
        </w:rPr>
        <w:t>２，４２０，４７４</w:t>
      </w:r>
      <w:bookmarkStart w:id="0" w:name="_GoBack"/>
      <w:bookmarkEnd w:id="0"/>
      <w:r>
        <w:rPr>
          <w:rFonts w:hint="eastAsia"/>
        </w:rPr>
        <w:t>円を上回ることとする。</w:t>
      </w:r>
    </w:p>
    <w:p w:rsidR="009D54D1" w:rsidRDefault="009D54D1" w:rsidP="00623828">
      <w:pPr>
        <w:ind w:left="210" w:hangingChars="100" w:hanging="210"/>
        <w:jc w:val="left"/>
      </w:pPr>
    </w:p>
    <w:p w:rsidR="009D54D1" w:rsidRDefault="009D54D1" w:rsidP="00623828">
      <w:pPr>
        <w:ind w:left="210" w:hangingChars="100" w:hanging="210"/>
        <w:jc w:val="left"/>
      </w:pPr>
      <w:r>
        <w:rPr>
          <w:rFonts w:hint="eastAsia"/>
        </w:rPr>
        <w:t>５　調達の実施</w:t>
      </w:r>
    </w:p>
    <w:p w:rsidR="009D54D1" w:rsidRDefault="009D54D1" w:rsidP="00623828">
      <w:pPr>
        <w:ind w:left="210" w:hangingChars="100" w:hanging="210"/>
        <w:jc w:val="left"/>
      </w:pPr>
      <w:r>
        <w:rPr>
          <w:rFonts w:hint="eastAsia"/>
        </w:rPr>
        <w:t xml:space="preserve">　　施設等からの調達に当たっては、地方自治法施行令（昭和２２年政令第１６号）第１６７条の２第１項第１号の規定に基づく限度額を超える場合は、同項第３号に規定する随意契約の特例の活用に努める。</w:t>
      </w:r>
    </w:p>
    <w:p w:rsidR="0013339A" w:rsidRDefault="0013339A" w:rsidP="00623828">
      <w:pPr>
        <w:ind w:left="210" w:hangingChars="100" w:hanging="210"/>
        <w:jc w:val="left"/>
      </w:pPr>
    </w:p>
    <w:p w:rsidR="0013339A" w:rsidRDefault="0013339A" w:rsidP="00623828">
      <w:pPr>
        <w:ind w:left="210" w:hangingChars="100" w:hanging="210"/>
        <w:jc w:val="left"/>
      </w:pPr>
      <w:r>
        <w:rPr>
          <w:rFonts w:hint="eastAsia"/>
        </w:rPr>
        <w:t>６　調達の推進方法</w:t>
      </w:r>
    </w:p>
    <w:p w:rsidR="0013339A" w:rsidRDefault="0013339A" w:rsidP="00B20D8B">
      <w:pPr>
        <w:pStyle w:val="a3"/>
        <w:numPr>
          <w:ilvl w:val="0"/>
          <w:numId w:val="3"/>
        </w:numPr>
        <w:ind w:leftChars="0"/>
        <w:jc w:val="left"/>
      </w:pPr>
      <w:r>
        <w:rPr>
          <w:rFonts w:hint="eastAsia"/>
        </w:rPr>
        <w:t>この方針に定める調達目標の達成に向け、調達方針等の全庁への周知徹底を図るとともに、各部署に優先調達を</w:t>
      </w:r>
      <w:r w:rsidR="00B20D8B">
        <w:rPr>
          <w:rFonts w:hint="eastAsia"/>
        </w:rPr>
        <w:t>依頼し、全庁的な取り組みを推進する。</w:t>
      </w:r>
    </w:p>
    <w:p w:rsidR="00B20D8B" w:rsidRDefault="005C4564" w:rsidP="00B20D8B">
      <w:pPr>
        <w:pStyle w:val="a3"/>
        <w:numPr>
          <w:ilvl w:val="0"/>
          <w:numId w:val="3"/>
        </w:numPr>
        <w:ind w:leftChars="0"/>
        <w:jc w:val="left"/>
      </w:pPr>
      <w:r>
        <w:rPr>
          <w:rFonts w:hint="eastAsia"/>
        </w:rPr>
        <w:t>施設等への発注に当たっては、施設等の提供能力に合わせ、履行期間、納入条件等、適切な配慮を行う。</w:t>
      </w:r>
    </w:p>
    <w:p w:rsidR="005C4564" w:rsidRDefault="005C4564" w:rsidP="005C4564">
      <w:pPr>
        <w:jc w:val="left"/>
      </w:pPr>
    </w:p>
    <w:p w:rsidR="005C4564" w:rsidRDefault="005C4564" w:rsidP="005C4564">
      <w:pPr>
        <w:jc w:val="left"/>
      </w:pPr>
      <w:r>
        <w:rPr>
          <w:rFonts w:hint="eastAsia"/>
        </w:rPr>
        <w:t>７　調達実績の公表</w:t>
      </w:r>
    </w:p>
    <w:p w:rsidR="005C4564" w:rsidRPr="00623828" w:rsidRDefault="005C4564" w:rsidP="005C4564">
      <w:pPr>
        <w:jc w:val="left"/>
      </w:pPr>
      <w:r>
        <w:rPr>
          <w:rFonts w:hint="eastAsia"/>
        </w:rPr>
        <w:t xml:space="preserve">　　調達実績は、会計年度終了後次第速やかに集計し、公表する。</w:t>
      </w:r>
    </w:p>
    <w:p w:rsidR="00E21FF9" w:rsidRDefault="00E21FF9"/>
    <w:sectPr w:rsidR="00E21FF9" w:rsidSect="003E669D">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FE7" w:rsidRDefault="00151FE7" w:rsidP="00151FE7">
      <w:r>
        <w:separator/>
      </w:r>
    </w:p>
  </w:endnote>
  <w:endnote w:type="continuationSeparator" w:id="0">
    <w:p w:rsidR="00151FE7" w:rsidRDefault="00151FE7" w:rsidP="0015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FE7" w:rsidRDefault="00151FE7" w:rsidP="00151FE7">
      <w:r>
        <w:separator/>
      </w:r>
    </w:p>
  </w:footnote>
  <w:footnote w:type="continuationSeparator" w:id="0">
    <w:p w:rsidR="00151FE7" w:rsidRDefault="00151FE7" w:rsidP="00151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028CE"/>
    <w:multiLevelType w:val="hybridMultilevel"/>
    <w:tmpl w:val="47FE68C0"/>
    <w:lvl w:ilvl="0" w:tplc="31CA5772">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0390338"/>
    <w:multiLevelType w:val="hybridMultilevel"/>
    <w:tmpl w:val="4C1C51B4"/>
    <w:lvl w:ilvl="0" w:tplc="0EE6FF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E33DE6"/>
    <w:multiLevelType w:val="hybridMultilevel"/>
    <w:tmpl w:val="6CAEE050"/>
    <w:lvl w:ilvl="0" w:tplc="44607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F9"/>
    <w:rsid w:val="0013339A"/>
    <w:rsid w:val="00151FE7"/>
    <w:rsid w:val="003E669D"/>
    <w:rsid w:val="00400102"/>
    <w:rsid w:val="00487AFB"/>
    <w:rsid w:val="00525AEB"/>
    <w:rsid w:val="005C4564"/>
    <w:rsid w:val="005C57C8"/>
    <w:rsid w:val="00623828"/>
    <w:rsid w:val="006C4BA3"/>
    <w:rsid w:val="0073736E"/>
    <w:rsid w:val="007860F1"/>
    <w:rsid w:val="00850E40"/>
    <w:rsid w:val="008960AA"/>
    <w:rsid w:val="009D54D1"/>
    <w:rsid w:val="00B20D8B"/>
    <w:rsid w:val="00B72C4F"/>
    <w:rsid w:val="00CB124D"/>
    <w:rsid w:val="00E2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3B8CD"/>
  <w15:chartTrackingRefBased/>
  <w15:docId w15:val="{A8C1A3DB-6300-42F2-9F03-DD6C5D36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AFB"/>
    <w:pPr>
      <w:ind w:leftChars="400" w:left="840"/>
    </w:pPr>
  </w:style>
  <w:style w:type="paragraph" w:styleId="a4">
    <w:name w:val="Balloon Text"/>
    <w:basedOn w:val="a"/>
    <w:link w:val="a5"/>
    <w:uiPriority w:val="99"/>
    <w:semiHidden/>
    <w:unhideWhenUsed/>
    <w:rsid w:val="003E66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669D"/>
    <w:rPr>
      <w:rFonts w:asciiTheme="majorHAnsi" w:eastAsiaTheme="majorEastAsia" w:hAnsiTheme="majorHAnsi" w:cstheme="majorBidi"/>
      <w:sz w:val="18"/>
      <w:szCs w:val="18"/>
    </w:rPr>
  </w:style>
  <w:style w:type="paragraph" w:styleId="a6">
    <w:name w:val="header"/>
    <w:basedOn w:val="a"/>
    <w:link w:val="a7"/>
    <w:uiPriority w:val="99"/>
    <w:unhideWhenUsed/>
    <w:rsid w:val="00151FE7"/>
    <w:pPr>
      <w:tabs>
        <w:tab w:val="center" w:pos="4252"/>
        <w:tab w:val="right" w:pos="8504"/>
      </w:tabs>
      <w:snapToGrid w:val="0"/>
    </w:pPr>
  </w:style>
  <w:style w:type="character" w:customStyle="1" w:styleId="a7">
    <w:name w:val="ヘッダー (文字)"/>
    <w:basedOn w:val="a0"/>
    <w:link w:val="a6"/>
    <w:uiPriority w:val="99"/>
    <w:rsid w:val="00151FE7"/>
  </w:style>
  <w:style w:type="paragraph" w:styleId="a8">
    <w:name w:val="footer"/>
    <w:basedOn w:val="a"/>
    <w:link w:val="a9"/>
    <w:uiPriority w:val="99"/>
    <w:unhideWhenUsed/>
    <w:rsid w:val="00151FE7"/>
    <w:pPr>
      <w:tabs>
        <w:tab w:val="center" w:pos="4252"/>
        <w:tab w:val="right" w:pos="8504"/>
      </w:tabs>
      <w:snapToGrid w:val="0"/>
    </w:pPr>
  </w:style>
  <w:style w:type="character" w:customStyle="1" w:styleId="a9">
    <w:name w:val="フッター (文字)"/>
    <w:basedOn w:val="a0"/>
    <w:link w:val="a8"/>
    <w:uiPriority w:val="99"/>
    <w:rsid w:val="00151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